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960B" w14:textId="6297B33F" w:rsidR="00BA6F8E" w:rsidRDefault="00BA6F8E" w:rsidP="00BA6F8E">
      <w:pPr>
        <w:pStyle w:val="Heading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Pr>
          <w:rFonts w:hint="eastAsia"/>
          <w:lang w:val="fr-FR"/>
        </w:rPr>
        <w:t>Agreements upto RAN1#9</w:t>
      </w:r>
      <w:r w:rsidR="00DE5C84">
        <w:rPr>
          <w:lang w:val="fr-FR"/>
        </w:rPr>
        <w:t>9</w:t>
      </w:r>
      <w:bookmarkStart w:id="0" w:name="_GoBack"/>
      <w:bookmarkEnd w:id="0"/>
    </w:p>
    <w:p w14:paraId="3DF700E8" w14:textId="77777777" w:rsidR="00BA6F8E" w:rsidRDefault="00BA6F8E" w:rsidP="00BA6F8E">
      <w:pPr>
        <w:rPr>
          <w:rFonts w:ascii="Times New Roman" w:hAnsi="Times New Roman" w:cs="Times New Roman"/>
          <w:b/>
          <w:szCs w:val="20"/>
          <w:u w:val="single"/>
        </w:rPr>
      </w:pPr>
      <w:r>
        <w:rPr>
          <w:rFonts w:ascii="Times New Roman" w:hAnsi="Times New Roman" w:cs="Times New Roman"/>
          <w:b/>
          <w:szCs w:val="20"/>
          <w:u w:val="single"/>
        </w:rPr>
        <w:t>UL full power transmission scheme</w:t>
      </w:r>
    </w:p>
    <w:p w14:paraId="47EAA71D" w14:textId="77777777" w:rsidR="00BA6F8E" w:rsidRDefault="00BA6F8E" w:rsidP="00BA6F8E">
      <w:pPr>
        <w:rPr>
          <w:rFonts w:ascii="Times New Roman" w:hAnsi="Times New Roman" w:cs="Times New Roman"/>
          <w:szCs w:val="20"/>
        </w:rPr>
      </w:pPr>
      <w:r>
        <w:rPr>
          <w:rFonts w:ascii="Times New Roman" w:hAnsi="Times New Roman" w:cs="Times New Roman"/>
          <w:szCs w:val="20"/>
        </w:rPr>
        <w:t>Full TX power UL transmission with multiple power amplifier is supported at least for codebook based UL transmission for non-coherent and partial/non-coherent capable UEs</w:t>
      </w:r>
    </w:p>
    <w:p w14:paraId="1019CD6B" w14:textId="77777777" w:rsidR="00BA6F8E" w:rsidRDefault="00BA6F8E" w:rsidP="00BA6F8E">
      <w:pPr>
        <w:widowControl/>
        <w:numPr>
          <w:ilvl w:val="0"/>
          <w:numId w:val="4"/>
        </w:numPr>
        <w:jc w:val="left"/>
        <w:rPr>
          <w:rFonts w:ascii="Times New Roman" w:hAnsi="Times New Roman" w:cs="Times New Roman"/>
          <w:szCs w:val="20"/>
        </w:rPr>
      </w:pPr>
      <w:r>
        <w:rPr>
          <w:rFonts w:ascii="Times New Roman" w:hAnsi="Times New Roman" w:cs="Times New Roman"/>
          <w:szCs w:val="20"/>
        </w:rPr>
        <w:t xml:space="preserve">This specification support is a </w:t>
      </w:r>
      <w:r w:rsidRPr="00EF2F00">
        <w:rPr>
          <w:rFonts w:ascii="Times New Roman" w:hAnsi="Times New Roman" w:cs="Times New Roman"/>
          <w:szCs w:val="20"/>
        </w:rPr>
        <w:t>UE optional feature</w:t>
      </w:r>
    </w:p>
    <w:p w14:paraId="48EA3918" w14:textId="77777777" w:rsidR="00BA6F8E" w:rsidRDefault="00BA6F8E" w:rsidP="00BA6F8E">
      <w:pPr>
        <w:rPr>
          <w:rFonts w:ascii="Times New Roman" w:hAnsi="Times New Roman" w:cs="Times New Roman"/>
        </w:rPr>
      </w:pPr>
    </w:p>
    <w:p w14:paraId="5C9D2289" w14:textId="77777777" w:rsidR="00BA6F8E" w:rsidRDefault="00BA6F8E" w:rsidP="00BA6F8E">
      <w:pPr>
        <w:rPr>
          <w:rFonts w:ascii="Times New Roman" w:hAnsi="Times New Roman" w:cs="Times New Roman"/>
        </w:rPr>
      </w:pPr>
      <w:r>
        <w:rPr>
          <w:rFonts w:ascii="Times New Roman" w:hAnsi="Times New Roman" w:cs="Times New Roman"/>
        </w:rPr>
        <w:t>Note: UE capability 1, 2, 3 agreed in RAN1#AH1901 mean the PA architectures.</w:t>
      </w:r>
    </w:p>
    <w:p w14:paraId="1342D34A" w14:textId="77777777" w:rsidR="00BA6F8E" w:rsidRDefault="00BA6F8E" w:rsidP="00BA6F8E">
      <w:pPr>
        <w:widowControl/>
        <w:numPr>
          <w:ilvl w:val="0"/>
          <w:numId w:val="4"/>
        </w:numPr>
        <w:jc w:val="left"/>
        <w:rPr>
          <w:rFonts w:ascii="Times New Roman" w:hAnsi="Times New Roman" w:cs="Times New Roman"/>
          <w:szCs w:val="20"/>
        </w:rPr>
      </w:pPr>
      <w:r>
        <w:rPr>
          <w:rFonts w:ascii="Times New Roman" w:hAnsi="Times New Roman" w:cs="Times New Roman"/>
          <w:szCs w:val="20"/>
        </w:rPr>
        <w:t xml:space="preserve">UE capability 1: for the UE to support full Tx power in UL transmission, full rated PAs on each Tx chain is supported with a new UE capability </w:t>
      </w:r>
    </w:p>
    <w:p w14:paraId="05B0787B" w14:textId="77777777" w:rsidR="00BA6F8E" w:rsidRDefault="00BA6F8E" w:rsidP="00BA6F8E">
      <w:pPr>
        <w:widowControl/>
        <w:numPr>
          <w:ilvl w:val="0"/>
          <w:numId w:val="4"/>
        </w:numPr>
        <w:jc w:val="left"/>
        <w:rPr>
          <w:rFonts w:ascii="Times New Roman" w:hAnsi="Times New Roman" w:cs="Times New Roman"/>
          <w:szCs w:val="20"/>
        </w:rPr>
      </w:pPr>
      <w:r>
        <w:rPr>
          <w:rFonts w:ascii="Times New Roman" w:hAnsi="Times New Roman" w:cs="Times New Roman"/>
          <w:szCs w:val="20"/>
        </w:rPr>
        <w:t xml:space="preserve">UE capability 2: for the UE to support full Tx power in UL transmission, no Tx chain is assumed to deliver full power with the new UE capability </w:t>
      </w:r>
    </w:p>
    <w:p w14:paraId="5E0ABBCE" w14:textId="77777777" w:rsidR="00BA6F8E" w:rsidRDefault="00BA6F8E" w:rsidP="00BA6F8E">
      <w:pPr>
        <w:widowControl/>
        <w:numPr>
          <w:ilvl w:val="0"/>
          <w:numId w:val="4"/>
        </w:numPr>
        <w:jc w:val="left"/>
        <w:rPr>
          <w:rFonts w:ascii="Times New Roman" w:hAnsi="Times New Roman" w:cs="Times New Roman"/>
          <w:szCs w:val="20"/>
        </w:rPr>
      </w:pPr>
      <w:r>
        <w:rPr>
          <w:rFonts w:ascii="Times New Roman" w:hAnsi="Times New Roman" w:cs="Times New Roman"/>
          <w:szCs w:val="20"/>
        </w:rPr>
        <w:t>UE capability 3: for the UE to support full Tx power in UL transmission, subset of Tx chains with full rated PAs is supported with a new UE capability</w:t>
      </w:r>
    </w:p>
    <w:p w14:paraId="5CD3C5B8" w14:textId="77777777" w:rsidR="00BA6F8E" w:rsidRDefault="00BA6F8E" w:rsidP="00BA6F8E">
      <w:pPr>
        <w:rPr>
          <w:rFonts w:ascii="Times New Roman" w:hAnsi="Times New Roman" w:cs="Times New Roman"/>
        </w:rPr>
      </w:pPr>
    </w:p>
    <w:p w14:paraId="435515A9" w14:textId="77777777" w:rsidR="00BA6F8E" w:rsidRDefault="00BA6F8E" w:rsidP="00BA6F8E">
      <w:pPr>
        <w:rPr>
          <w:rFonts w:ascii="Times New Roman" w:hAnsi="Times New Roman" w:cs="Times New Roman"/>
          <w:szCs w:val="20"/>
        </w:rPr>
      </w:pPr>
      <w:r>
        <w:rPr>
          <w:rFonts w:ascii="Times New Roman" w:hAnsi="Times New Roman" w:cs="Times New Roman"/>
          <w:szCs w:val="20"/>
        </w:rPr>
        <w:t>Support following scheme for UL full power Tx for UE capability 2 and 3:</w:t>
      </w:r>
    </w:p>
    <w:p w14:paraId="322CCADD" w14:textId="77777777" w:rsidR="00BA6F8E" w:rsidRDefault="00BA6F8E" w:rsidP="00BA6F8E">
      <w:pPr>
        <w:pStyle w:val="ListParagraph"/>
        <w:widowControl/>
        <w:numPr>
          <w:ilvl w:val="0"/>
          <w:numId w:val="3"/>
        </w:numPr>
        <w:ind w:firstLineChars="0"/>
        <w:jc w:val="left"/>
        <w:rPr>
          <w:rFonts w:ascii="Times New Roman" w:hAnsi="Times New Roman" w:cs="Times New Roman"/>
          <w:szCs w:val="20"/>
        </w:rPr>
      </w:pPr>
      <w:r>
        <w:rPr>
          <w:rFonts w:ascii="Times New Roman" w:hAnsi="Times New Roman" w:cs="Times New Roman"/>
          <w:szCs w:val="20"/>
        </w:rPr>
        <w:t xml:space="preserve">A UE can be </w:t>
      </w:r>
      <w:r w:rsidRPr="00453B81">
        <w:rPr>
          <w:rFonts w:ascii="Times New Roman" w:hAnsi="Times New Roman" w:cs="Times New Roman"/>
          <w:szCs w:val="20"/>
        </w:rPr>
        <w:t>configured for one of two modes</w:t>
      </w:r>
      <w:r>
        <w:rPr>
          <w:rFonts w:ascii="Times New Roman" w:hAnsi="Times New Roman" w:cs="Times New Roman"/>
          <w:szCs w:val="20"/>
        </w:rPr>
        <w:t xml:space="preserve"> of full power operation to support ‘Capability 2’ and ‘Capability 3’ subject to UE capability</w:t>
      </w:r>
    </w:p>
    <w:p w14:paraId="7B6F4B49" w14:textId="77777777" w:rsidR="00BA6F8E" w:rsidRDefault="00BA6F8E" w:rsidP="00BA6F8E">
      <w:pPr>
        <w:pStyle w:val="ListParagraph"/>
        <w:widowControl/>
        <w:numPr>
          <w:ilvl w:val="0"/>
          <w:numId w:val="3"/>
        </w:numPr>
        <w:ind w:firstLineChars="0"/>
        <w:jc w:val="left"/>
        <w:rPr>
          <w:rFonts w:ascii="Times New Roman" w:hAnsi="Times New Roman" w:cs="Times New Roman"/>
          <w:szCs w:val="20"/>
        </w:rPr>
      </w:pPr>
      <w:r w:rsidRPr="00453B81">
        <w:rPr>
          <w:rFonts w:ascii="Times New Roman" w:hAnsi="Times New Roman" w:cs="Times New Roman"/>
          <w:szCs w:val="20"/>
        </w:rPr>
        <w:t>A UE can be configured by the network to support full power transmission</w:t>
      </w:r>
      <w:r>
        <w:rPr>
          <w:rFonts w:ascii="Times New Roman" w:hAnsi="Times New Roman" w:cs="Times New Roman"/>
          <w:szCs w:val="20"/>
        </w:rPr>
        <w:t xml:space="preserve"> </w:t>
      </w:r>
    </w:p>
    <w:p w14:paraId="77A828E6" w14:textId="77777777" w:rsidR="00BA6F8E" w:rsidRDefault="00BA6F8E" w:rsidP="00BA6F8E">
      <w:pPr>
        <w:pStyle w:val="ListParagraph"/>
        <w:widowControl/>
        <w:numPr>
          <w:ilvl w:val="0"/>
          <w:numId w:val="3"/>
        </w:numPr>
        <w:ind w:firstLineChars="0"/>
        <w:jc w:val="left"/>
        <w:rPr>
          <w:rFonts w:ascii="Times New Roman" w:hAnsi="Times New Roman" w:cs="Times New Roman"/>
          <w:szCs w:val="20"/>
        </w:rPr>
      </w:pPr>
      <w:r>
        <w:rPr>
          <w:rFonts w:ascii="Times New Roman" w:hAnsi="Times New Roman" w:cs="Times New Roman"/>
          <w:szCs w:val="20"/>
        </w:rPr>
        <w:t>Mode 1: The UE can be configured with one or more SRS resources with same number of SRS ports (according to Rel-15)</w:t>
      </w:r>
      <w:r>
        <w:rPr>
          <w:rFonts w:ascii="Times New Roman" w:eastAsia="Malgun Gothic" w:hAnsi="Times New Roman" w:cs="Times New Roman"/>
          <w:szCs w:val="20"/>
        </w:rPr>
        <w:t xml:space="preserve"> within an SRS resource set which </w:t>
      </w:r>
      <w:r>
        <w:rPr>
          <w:rFonts w:ascii="Times New Roman" w:eastAsia="Malgun Gothic" w:hAnsi="Times New Roman" w:cs="Times New Roman"/>
          <w:i/>
          <w:szCs w:val="20"/>
        </w:rPr>
        <w:t>usage</w:t>
      </w:r>
      <w:r>
        <w:rPr>
          <w:rFonts w:ascii="Times New Roman" w:eastAsia="Malgun Gothic" w:hAnsi="Times New Roman" w:cs="Times New Roman"/>
          <w:szCs w:val="20"/>
        </w:rPr>
        <w:t xml:space="preserve"> is set to ‘codebook’</w:t>
      </w:r>
    </w:p>
    <w:p w14:paraId="093609A7" w14:textId="77777777" w:rsidR="00BA6F8E" w:rsidRDefault="00BA6F8E" w:rsidP="00BA6F8E">
      <w:pPr>
        <w:pStyle w:val="ListParagraph"/>
        <w:widowControl/>
        <w:numPr>
          <w:ilvl w:val="1"/>
          <w:numId w:val="3"/>
        </w:numPr>
        <w:ind w:firstLineChars="0"/>
        <w:jc w:val="left"/>
        <w:rPr>
          <w:rFonts w:ascii="Times New Roman" w:hAnsi="Times New Roman" w:cs="Times New Roman"/>
          <w:szCs w:val="20"/>
        </w:rPr>
      </w:pPr>
      <w:r>
        <w:rPr>
          <w:rFonts w:ascii="Times New Roman" w:hAnsi="Times New Roman" w:cs="Times New Roman"/>
          <w:szCs w:val="20"/>
        </w:rPr>
        <w:t>gNB can configure the UE to use a subset of TPMIs that combine ports in a layer to produce full power transmission.</w:t>
      </w:r>
    </w:p>
    <w:p w14:paraId="791CF626" w14:textId="77777777" w:rsidR="00BA6F8E" w:rsidRDefault="00BA6F8E" w:rsidP="00BA6F8E">
      <w:pPr>
        <w:pStyle w:val="ListParagraph"/>
        <w:widowControl/>
        <w:numPr>
          <w:ilvl w:val="1"/>
          <w:numId w:val="3"/>
        </w:numPr>
        <w:ind w:firstLineChars="0"/>
        <w:jc w:val="left"/>
        <w:rPr>
          <w:rFonts w:ascii="Times New Roman" w:hAnsi="Times New Roman" w:cs="Times New Roman"/>
          <w:szCs w:val="20"/>
        </w:rPr>
      </w:pPr>
      <w:r w:rsidRPr="00453B81">
        <w:rPr>
          <w:rFonts w:ascii="Times New Roman" w:hAnsi="Times New Roman" w:cs="Times New Roman"/>
          <w:szCs w:val="20"/>
        </w:rPr>
        <w:t>A new codebookSubset</w:t>
      </w:r>
      <w:r>
        <w:rPr>
          <w:rFonts w:ascii="Times New Roman" w:hAnsi="Times New Roman" w:cs="Times New Roman"/>
          <w:szCs w:val="20"/>
        </w:rPr>
        <w:t xml:space="preserve"> is introduced only for the rank value(s) where full power transmission in UL is not achievable includes the TPMI precoders in </w:t>
      </w:r>
      <w:r>
        <w:rPr>
          <w:rFonts w:ascii="Times New Roman" w:hAnsi="Times New Roman" w:cs="Times New Roman"/>
          <w:i/>
          <w:szCs w:val="20"/>
        </w:rPr>
        <w:t>fullyAndPartialAndNonCoherent</w:t>
      </w:r>
      <w:r>
        <w:rPr>
          <w:rFonts w:ascii="Times New Roman" w:hAnsi="Times New Roman" w:cs="Times New Roman"/>
          <w:szCs w:val="20"/>
        </w:rPr>
        <w:t xml:space="preserve"> defined in Rel-15</w:t>
      </w:r>
    </w:p>
    <w:p w14:paraId="671C0FA1" w14:textId="77777777" w:rsidR="00BA6F8E" w:rsidRDefault="00BA6F8E" w:rsidP="005C07C1">
      <w:pPr>
        <w:pStyle w:val="ListParagraph"/>
        <w:widowControl/>
        <w:numPr>
          <w:ilvl w:val="2"/>
          <w:numId w:val="3"/>
        </w:numPr>
        <w:ind w:firstLineChars="0"/>
        <w:jc w:val="left"/>
        <w:rPr>
          <w:rFonts w:ascii="Times New Roman" w:hAnsi="Times New Roman" w:cs="Times New Roman"/>
          <w:szCs w:val="20"/>
        </w:rPr>
      </w:pPr>
      <w:r w:rsidRPr="00BA6F8E">
        <w:rPr>
          <w:rFonts w:ascii="Times New Roman" w:hAnsi="Times New Roman" w:cs="Times New Roman"/>
          <w:szCs w:val="20"/>
        </w:rPr>
        <w:t xml:space="preserve">For mode 1, 2Tx non-coherent UE, the new codebook subset at least includes rank=1 </w:t>
      </w:r>
      <w:r w:rsidRPr="00BA6F8E">
        <w:rPr>
          <w:rFonts w:ascii="Times New Roman" w:hAnsi="Times New Roman" w:cs="Times New Roman" w:hint="eastAsia"/>
          <w:szCs w:val="20"/>
        </w:rPr>
        <w:t>TPMI=2</w:t>
      </w:r>
      <w:r w:rsidRPr="00BA6F8E">
        <w:rPr>
          <w:rFonts w:ascii="Times New Roman" w:hAnsi="Times New Roman" w:cs="Times New Roman"/>
          <w:szCs w:val="20"/>
        </w:rPr>
        <w:t xml:space="preserve"> defined in Rel-15 which can be used for UL full power transmission</w:t>
      </w:r>
    </w:p>
    <w:p w14:paraId="4205FA16" w14:textId="77777777" w:rsidR="0050302E" w:rsidRPr="001E4697" w:rsidRDefault="0050302E" w:rsidP="0050302E">
      <w:pPr>
        <w:pStyle w:val="ListParagraph"/>
        <w:widowControl/>
        <w:numPr>
          <w:ilvl w:val="3"/>
          <w:numId w:val="3"/>
        </w:numPr>
        <w:ind w:firstLineChars="0"/>
        <w:jc w:val="left"/>
        <w:rPr>
          <w:rFonts w:ascii="Times New Roman" w:hAnsi="Times New Roman" w:cs="Times New Roman"/>
          <w:szCs w:val="20"/>
        </w:rPr>
      </w:pPr>
      <w:r w:rsidRPr="001E4697">
        <w:rPr>
          <w:rFonts w:ascii="Times New Roman" w:hAnsi="Times New Roman" w:cs="Times New Roman"/>
          <w:szCs w:val="20"/>
        </w:rPr>
        <w:t xml:space="preserve">For rank=1, TPMI=2, TPMI=0, TPMI=1 are included in new codebook subset for non-coherent UEs with power scaling defined as in [38.213] Rel-15 </w:t>
      </w:r>
    </w:p>
    <w:p w14:paraId="2FA402A3" w14:textId="7A57F3C8" w:rsidR="0050302E" w:rsidRPr="001E4697" w:rsidRDefault="0050302E" w:rsidP="0050302E">
      <w:pPr>
        <w:pStyle w:val="ListParagraph"/>
        <w:widowControl/>
        <w:numPr>
          <w:ilvl w:val="3"/>
          <w:numId w:val="3"/>
        </w:numPr>
        <w:ind w:firstLineChars="0"/>
        <w:jc w:val="left"/>
        <w:rPr>
          <w:rFonts w:ascii="Times New Roman" w:hAnsi="Times New Roman" w:cs="Times New Roman"/>
          <w:szCs w:val="20"/>
        </w:rPr>
      </w:pPr>
      <w:r w:rsidRPr="001E4697">
        <w:rPr>
          <w:rFonts w:ascii="Times" w:hAnsi="Times" w:cs="Times"/>
        </w:rPr>
        <w:t>For rank=2, TPMI=0 is included in the new codebook subset</w:t>
      </w:r>
    </w:p>
    <w:p w14:paraId="3A908F32" w14:textId="77777777" w:rsidR="00AA0C3F" w:rsidRDefault="00AA0C3F" w:rsidP="005C07C1">
      <w:pPr>
        <w:pStyle w:val="ListParagraph"/>
        <w:widowControl/>
        <w:numPr>
          <w:ilvl w:val="2"/>
          <w:numId w:val="3"/>
        </w:numPr>
        <w:ind w:firstLineChars="0"/>
        <w:jc w:val="left"/>
        <w:rPr>
          <w:rFonts w:ascii="Times New Roman" w:hAnsi="Times New Roman" w:cs="Times New Roman"/>
          <w:szCs w:val="20"/>
        </w:rPr>
      </w:pPr>
      <w:r w:rsidRPr="00AA0C3F">
        <w:rPr>
          <w:rFonts w:ascii="Times New Roman" w:hAnsi="Times New Roman" w:cs="Times New Roman"/>
          <w:szCs w:val="20"/>
        </w:rPr>
        <w:t>For mode 1, 4Tx non-coherent UE, the new codebook subset at least includes, rank 1 TPMI= 13 defined in Rel-15</w:t>
      </w:r>
      <w:r w:rsidR="005C07C1">
        <w:rPr>
          <w:rFonts w:ascii="Times New Roman" w:hAnsi="Times New Roman" w:cs="Times New Roman"/>
          <w:szCs w:val="20"/>
        </w:rPr>
        <w:t xml:space="preserve">, </w:t>
      </w:r>
      <w:r w:rsidR="005C07C1" w:rsidRPr="00776BE9">
        <w:rPr>
          <w:rFonts w:ascii="Times New Roman" w:hAnsi="Times New Roman" w:cs="Times New Roman"/>
          <w:szCs w:val="20"/>
        </w:rPr>
        <w:t>at least includes, rank 2 TPMI=6 defined in Rel-15</w:t>
      </w:r>
      <w:r w:rsidR="005C07C1">
        <w:rPr>
          <w:rFonts w:ascii="Times New Roman" w:hAnsi="Times New Roman" w:cs="Times New Roman"/>
          <w:szCs w:val="20"/>
        </w:rPr>
        <w:t xml:space="preserve">, </w:t>
      </w:r>
      <w:r w:rsidR="005C07C1" w:rsidRPr="00776BE9">
        <w:rPr>
          <w:rFonts w:ascii="Times New Roman" w:hAnsi="Times New Roman" w:cs="Times New Roman"/>
          <w:szCs w:val="20"/>
        </w:rPr>
        <w:t>at least includes, rank 3 TPMI=1 defined in Rel-15</w:t>
      </w:r>
      <w:r w:rsidRPr="00AA0C3F">
        <w:rPr>
          <w:rFonts w:ascii="Times New Roman" w:hAnsi="Times New Roman" w:cs="Times New Roman"/>
          <w:szCs w:val="20"/>
        </w:rPr>
        <w:t xml:space="preserve"> which can be used for UL full power transmission </w:t>
      </w:r>
    </w:p>
    <w:p w14:paraId="7D1B72D4" w14:textId="77777777" w:rsidR="00A85AB9" w:rsidRPr="001E4697" w:rsidRDefault="00A85AB9" w:rsidP="00A85AB9">
      <w:pPr>
        <w:pStyle w:val="ListParagraph"/>
        <w:widowControl/>
        <w:numPr>
          <w:ilvl w:val="2"/>
          <w:numId w:val="3"/>
        </w:numPr>
        <w:ind w:firstLineChars="0"/>
        <w:jc w:val="left"/>
        <w:rPr>
          <w:rFonts w:ascii="Times New Roman" w:hAnsi="Times New Roman" w:cs="Times New Roman"/>
          <w:szCs w:val="20"/>
        </w:rPr>
      </w:pPr>
      <w:r w:rsidRPr="001E4697">
        <w:rPr>
          <w:rFonts w:ascii="Times New Roman" w:hAnsi="Times New Roman" w:cs="Times New Roman"/>
          <w:szCs w:val="20"/>
        </w:rPr>
        <w:t>For Mode 1 4TX, for non-full power uplink transmission, antenna selection precoders are included in the new codebook subset following Rel-15 power scaling factor</w:t>
      </w:r>
    </w:p>
    <w:p w14:paraId="69C3F1BD" w14:textId="77777777" w:rsidR="00A85AB9" w:rsidRPr="001E4697" w:rsidRDefault="00A85AB9" w:rsidP="00A85AB9">
      <w:pPr>
        <w:pStyle w:val="ListParagraph"/>
        <w:widowControl/>
        <w:numPr>
          <w:ilvl w:val="2"/>
          <w:numId w:val="3"/>
        </w:numPr>
        <w:ind w:firstLineChars="0"/>
        <w:jc w:val="left"/>
        <w:rPr>
          <w:rFonts w:ascii="Times New Roman" w:hAnsi="Times New Roman" w:cs="Times New Roman"/>
          <w:szCs w:val="20"/>
        </w:rPr>
      </w:pPr>
      <w:r w:rsidRPr="001E4697">
        <w:rPr>
          <w:rFonts w:ascii="Times New Roman" w:hAnsi="Times New Roman" w:cs="Times New Roman"/>
          <w:szCs w:val="20"/>
        </w:rPr>
        <w:t>For full power uplink transmission Mode 1, 4TX partial-coherent, the new codebook subset includes</w:t>
      </w:r>
    </w:p>
    <w:p w14:paraId="1D1DDD05" w14:textId="77777777" w:rsidR="00A85AB9" w:rsidRPr="001E4697" w:rsidRDefault="00A85AB9" w:rsidP="00A85AB9">
      <w:pPr>
        <w:pStyle w:val="ListParagraph"/>
        <w:widowControl/>
        <w:numPr>
          <w:ilvl w:val="3"/>
          <w:numId w:val="3"/>
        </w:numPr>
        <w:ind w:firstLineChars="0"/>
        <w:jc w:val="left"/>
        <w:rPr>
          <w:rFonts w:ascii="Times New Roman" w:hAnsi="Times New Roman" w:cs="Times New Roman"/>
          <w:szCs w:val="20"/>
        </w:rPr>
      </w:pPr>
      <w:r w:rsidRPr="001E4697">
        <w:rPr>
          <w:rFonts w:ascii="Times New Roman" w:hAnsi="Times New Roman" w:cs="Times New Roman"/>
          <w:szCs w:val="20"/>
        </w:rPr>
        <w:lastRenderedPageBreak/>
        <w:t>R</w:t>
      </w:r>
      <w:r w:rsidRPr="001E4697">
        <w:rPr>
          <w:rFonts w:ascii="Times New Roman" w:hAnsi="Times New Roman" w:cs="Times New Roman" w:hint="eastAsia"/>
          <w:szCs w:val="20"/>
        </w:rPr>
        <w:t>ank1</w:t>
      </w:r>
      <w:r w:rsidRPr="001E4697">
        <w:rPr>
          <w:rFonts w:ascii="Times New Roman" w:hAnsi="Times New Roman" w:cs="Times New Roman"/>
          <w:szCs w:val="20"/>
        </w:rPr>
        <w:t xml:space="preserve">(CP-OFDM): TPMI = 12,13,14,15 </w:t>
      </w:r>
    </w:p>
    <w:p w14:paraId="1DB4B7E0" w14:textId="77777777" w:rsidR="00A85AB9" w:rsidRPr="001E4697" w:rsidRDefault="00A85AB9" w:rsidP="00A85AB9">
      <w:pPr>
        <w:pStyle w:val="ListParagraph"/>
        <w:widowControl/>
        <w:numPr>
          <w:ilvl w:val="3"/>
          <w:numId w:val="3"/>
        </w:numPr>
        <w:ind w:firstLineChars="0"/>
        <w:jc w:val="left"/>
        <w:rPr>
          <w:rFonts w:ascii="Times New Roman" w:hAnsi="Times New Roman" w:cs="Times New Roman"/>
          <w:szCs w:val="20"/>
        </w:rPr>
      </w:pPr>
      <w:r w:rsidRPr="001E4697">
        <w:rPr>
          <w:rFonts w:ascii="Times New Roman" w:hAnsi="Times New Roman" w:cs="Times New Roman"/>
          <w:szCs w:val="20"/>
        </w:rPr>
        <w:t>R</w:t>
      </w:r>
      <w:r w:rsidRPr="001E4697">
        <w:rPr>
          <w:rFonts w:ascii="Times New Roman" w:hAnsi="Times New Roman" w:cs="Times New Roman" w:hint="eastAsia"/>
          <w:szCs w:val="20"/>
        </w:rPr>
        <w:t>ank1</w:t>
      </w:r>
      <w:r w:rsidRPr="001E4697">
        <w:rPr>
          <w:rFonts w:ascii="Times New Roman" w:hAnsi="Times New Roman" w:cs="Times New Roman"/>
          <w:szCs w:val="20"/>
        </w:rPr>
        <w:t>(DFT-s-OFDM): TPMI = 12,13,14,15</w:t>
      </w:r>
    </w:p>
    <w:p w14:paraId="38FEC28D" w14:textId="77777777" w:rsidR="00A85AB9" w:rsidRPr="001E4697" w:rsidRDefault="00A85AB9" w:rsidP="00A85AB9">
      <w:pPr>
        <w:pStyle w:val="ListParagraph"/>
        <w:widowControl/>
        <w:numPr>
          <w:ilvl w:val="4"/>
          <w:numId w:val="3"/>
        </w:numPr>
        <w:ind w:firstLineChars="0"/>
        <w:jc w:val="left"/>
        <w:rPr>
          <w:rFonts w:ascii="Times New Roman" w:hAnsi="Times New Roman" w:cs="Times New Roman"/>
          <w:szCs w:val="20"/>
        </w:rPr>
      </w:pPr>
      <w:r w:rsidRPr="001E4697">
        <w:rPr>
          <w:rFonts w:ascii="Times New Roman" w:hAnsi="Times New Roman" w:cs="Times New Roman"/>
          <w:szCs w:val="20"/>
        </w:rPr>
        <w:t>FFS: TPMI=16, 17, 18, 19</w:t>
      </w:r>
    </w:p>
    <w:p w14:paraId="5BF05E68" w14:textId="77777777" w:rsidR="00BA6F8E" w:rsidRDefault="00BA6F8E" w:rsidP="00BA6F8E">
      <w:pPr>
        <w:pStyle w:val="ListParagraph"/>
        <w:widowControl/>
        <w:numPr>
          <w:ilvl w:val="0"/>
          <w:numId w:val="3"/>
        </w:numPr>
        <w:ind w:firstLineChars="0"/>
        <w:jc w:val="left"/>
        <w:rPr>
          <w:rFonts w:ascii="Times New Roman" w:hAnsi="Times New Roman" w:cs="Times New Roman"/>
          <w:szCs w:val="20"/>
        </w:rPr>
      </w:pPr>
      <w:r>
        <w:rPr>
          <w:rFonts w:ascii="Times New Roman" w:hAnsi="Times New Roman" w:cs="Times New Roman"/>
          <w:szCs w:val="20"/>
        </w:rPr>
        <w:t xml:space="preserve">Mode 2: The UE </w:t>
      </w:r>
      <w:r w:rsidRPr="00BC1B7B">
        <w:rPr>
          <w:rFonts w:ascii="Times New Roman" w:hAnsi="Times New Roman" w:cs="Times New Roman"/>
          <w:szCs w:val="20"/>
        </w:rPr>
        <w:t>can be configured with one SRS resource or multiple SRS resources with different number</w:t>
      </w:r>
      <w:r>
        <w:rPr>
          <w:rFonts w:ascii="Times New Roman" w:hAnsi="Times New Roman" w:cs="Times New Roman"/>
          <w:szCs w:val="20"/>
        </w:rPr>
        <w:t xml:space="preserve"> of SRS ports</w:t>
      </w:r>
      <w:r>
        <w:rPr>
          <w:rFonts w:ascii="Times New Roman" w:eastAsia="Malgun Gothic" w:hAnsi="Times New Roman" w:cs="Times New Roman"/>
          <w:szCs w:val="20"/>
        </w:rPr>
        <w:t xml:space="preserve"> within a SRS resource set which </w:t>
      </w:r>
      <w:r>
        <w:rPr>
          <w:rFonts w:ascii="Times New Roman" w:eastAsia="Malgun Gothic" w:hAnsi="Times New Roman" w:cs="Times New Roman"/>
          <w:i/>
          <w:szCs w:val="20"/>
        </w:rPr>
        <w:t>usage</w:t>
      </w:r>
      <w:r>
        <w:rPr>
          <w:rFonts w:ascii="Times New Roman" w:eastAsia="Malgun Gothic" w:hAnsi="Times New Roman" w:cs="Times New Roman"/>
          <w:szCs w:val="20"/>
        </w:rPr>
        <w:t xml:space="preserve"> is set to ‘codebook’</w:t>
      </w:r>
    </w:p>
    <w:p w14:paraId="2F6299E4" w14:textId="77777777" w:rsidR="00BA6F8E" w:rsidRDefault="00BA6F8E" w:rsidP="00BA6F8E">
      <w:pPr>
        <w:pStyle w:val="ListParagraph"/>
        <w:widowControl/>
        <w:numPr>
          <w:ilvl w:val="1"/>
          <w:numId w:val="3"/>
        </w:numPr>
        <w:ind w:firstLineChars="0"/>
        <w:jc w:val="left"/>
        <w:rPr>
          <w:rFonts w:ascii="Times New Roman" w:hAnsi="Times New Roman" w:cs="Times New Roman"/>
          <w:szCs w:val="20"/>
        </w:rPr>
      </w:pPr>
      <w:r>
        <w:rPr>
          <w:rFonts w:ascii="Times New Roman" w:eastAsia="Malgun Gothic" w:hAnsi="Times New Roman" w:cs="Times New Roman"/>
          <w:szCs w:val="20"/>
        </w:rPr>
        <w:t>UE transmits SRS and PUSCH in same manner, whether antenna virtualization is used or not</w:t>
      </w:r>
    </w:p>
    <w:p w14:paraId="74B69F0F" w14:textId="77777777" w:rsidR="00BA6F8E" w:rsidRPr="00945FA1" w:rsidRDefault="00BA6F8E" w:rsidP="00BA6F8E">
      <w:pPr>
        <w:pStyle w:val="ListParagraph"/>
        <w:widowControl/>
        <w:numPr>
          <w:ilvl w:val="1"/>
          <w:numId w:val="3"/>
        </w:numPr>
        <w:ind w:firstLineChars="0"/>
        <w:jc w:val="left"/>
        <w:rPr>
          <w:rFonts w:ascii="Times New Roman" w:hAnsi="Times New Roman" w:cs="Times New Roman"/>
          <w:szCs w:val="20"/>
        </w:rPr>
      </w:pPr>
      <w:r>
        <w:rPr>
          <w:rFonts w:ascii="Times New Roman" w:eastAsia="Malgun Gothic" w:hAnsi="Times New Roman" w:cs="Times New Roman"/>
          <w:szCs w:val="20"/>
        </w:rPr>
        <w:t>Rel-15 codebooks and codebook subsets are used</w:t>
      </w:r>
    </w:p>
    <w:p w14:paraId="4D5DCD72" w14:textId="77777777" w:rsidR="00945FA1" w:rsidRPr="0056673B" w:rsidRDefault="00945FA1" w:rsidP="00945FA1">
      <w:pPr>
        <w:pStyle w:val="ListParagraph"/>
        <w:widowControl/>
        <w:numPr>
          <w:ilvl w:val="1"/>
          <w:numId w:val="3"/>
        </w:numPr>
        <w:ind w:firstLineChars="0"/>
        <w:jc w:val="left"/>
        <w:rPr>
          <w:rFonts w:ascii="Times New Roman" w:eastAsia="Malgun Gothic" w:hAnsi="Times New Roman" w:cs="Times New Roman"/>
          <w:szCs w:val="20"/>
        </w:rPr>
      </w:pPr>
      <w:r w:rsidRPr="0056673B">
        <w:rPr>
          <w:rFonts w:ascii="Times New Roman" w:eastAsia="Malgun Gothic" w:hAnsi="Times New Roman" w:cs="Times New Roman"/>
          <w:szCs w:val="20"/>
        </w:rPr>
        <w:t>Note: Antenna selection precoder can be used to enable full power related PA(s) to produce full power transmission for Capability-3 UE.</w:t>
      </w:r>
    </w:p>
    <w:p w14:paraId="1D00FD7C" w14:textId="77777777" w:rsidR="00BA6F8E" w:rsidRDefault="00BA6F8E" w:rsidP="00BA6F8E">
      <w:pPr>
        <w:pStyle w:val="ListParagraph"/>
        <w:widowControl/>
        <w:numPr>
          <w:ilvl w:val="1"/>
          <w:numId w:val="3"/>
        </w:numPr>
        <w:ind w:firstLineChars="0"/>
        <w:jc w:val="left"/>
        <w:rPr>
          <w:rFonts w:ascii="Times New Roman" w:hAnsi="Times New Roman" w:cs="Times New Roman"/>
          <w:szCs w:val="20"/>
        </w:rPr>
      </w:pPr>
      <w:r>
        <w:rPr>
          <w:rFonts w:ascii="Times New Roman" w:hAnsi="Times New Roman" w:cs="Times New Roman"/>
          <w:szCs w:val="20"/>
        </w:rPr>
        <w:t>UL full power Tx is achieved for PUSCH transmission according to indicated SRI and/or TPMI</w:t>
      </w:r>
    </w:p>
    <w:p w14:paraId="5F392247" w14:textId="77777777" w:rsidR="00B4259A" w:rsidRPr="00B4259A" w:rsidRDefault="00B4259A" w:rsidP="00B4259A">
      <w:pPr>
        <w:pStyle w:val="ListParagraph"/>
        <w:widowControl/>
        <w:numPr>
          <w:ilvl w:val="2"/>
          <w:numId w:val="3"/>
        </w:numPr>
        <w:ind w:firstLineChars="0"/>
        <w:jc w:val="left"/>
        <w:rPr>
          <w:rFonts w:ascii="Times New Roman" w:hAnsi="Times New Roman" w:cs="Times New Roman"/>
          <w:szCs w:val="20"/>
        </w:rPr>
      </w:pPr>
      <w:r w:rsidRPr="00B4259A">
        <w:rPr>
          <w:rFonts w:ascii="Times New Roman" w:hAnsi="Times New Roman" w:cs="Times New Roman"/>
          <w:szCs w:val="20"/>
        </w:rPr>
        <w:t>For mode 2, in case of non-coherent with 2 ports, support following TPMI indication for rank 1 which support UL full power transmission:</w:t>
      </w:r>
    </w:p>
    <w:p w14:paraId="2DE4F6A7" w14:textId="77777777" w:rsidR="00B4259A" w:rsidRDefault="00B4259A" w:rsidP="00B4259A">
      <w:pPr>
        <w:pStyle w:val="ListParagraph"/>
        <w:widowControl/>
        <w:numPr>
          <w:ilvl w:val="3"/>
          <w:numId w:val="3"/>
        </w:numPr>
        <w:ind w:firstLineChars="0"/>
        <w:jc w:val="left"/>
        <w:rPr>
          <w:rFonts w:ascii="Times New Roman" w:eastAsia="Malgun Gothic" w:hAnsi="Times New Roman" w:cs="Times New Roman"/>
          <w:szCs w:val="20"/>
        </w:rPr>
      </w:pPr>
      <w:r w:rsidRPr="00D64E33">
        <w:rPr>
          <w:rFonts w:ascii="Times New Roman" w:eastAsia="Malgun Gothic" w:hAnsi="Times New Roman" w:cs="Times New Roman"/>
          <w:szCs w:val="20"/>
        </w:rPr>
        <w:t>Rank 1: support {TPMI=0} and {TPMI=1}</w:t>
      </w:r>
    </w:p>
    <w:p w14:paraId="7E394A93" w14:textId="77777777" w:rsidR="00643BE4" w:rsidRPr="00643BE4" w:rsidRDefault="00643BE4" w:rsidP="00643BE4">
      <w:pPr>
        <w:pStyle w:val="ListParagraph"/>
        <w:widowControl/>
        <w:numPr>
          <w:ilvl w:val="3"/>
          <w:numId w:val="3"/>
        </w:numPr>
        <w:ind w:firstLineChars="0"/>
        <w:jc w:val="left"/>
        <w:rPr>
          <w:rFonts w:ascii="Times New Roman" w:eastAsia="Malgun Gothic" w:hAnsi="Times New Roman" w:cs="Times New Roman"/>
          <w:color w:val="FF0000"/>
          <w:szCs w:val="20"/>
        </w:rPr>
      </w:pPr>
      <w:r w:rsidRPr="00643BE4">
        <w:rPr>
          <w:rFonts w:ascii="Times New Roman" w:eastAsia="Malgun Gothic" w:hAnsi="Times New Roman" w:cs="Times New Roman"/>
          <w:color w:val="FF0000"/>
          <w:szCs w:val="20"/>
        </w:rPr>
        <w:t xml:space="preserve">For 2 ports, number of bits to indicate TPMI(s) which can deliver UL full power: </w:t>
      </w:r>
    </w:p>
    <w:p w14:paraId="76EEF1C5" w14:textId="77777777" w:rsidR="00643BE4" w:rsidRPr="00643BE4" w:rsidRDefault="00643BE4" w:rsidP="00643BE4">
      <w:pPr>
        <w:pStyle w:val="ListParagraph"/>
        <w:widowControl/>
        <w:numPr>
          <w:ilvl w:val="4"/>
          <w:numId w:val="3"/>
        </w:numPr>
        <w:ind w:firstLineChars="0"/>
        <w:jc w:val="left"/>
        <w:rPr>
          <w:rFonts w:ascii="Times New Roman" w:eastAsia="Malgun Gothic" w:hAnsi="Times New Roman" w:cs="Times New Roman"/>
          <w:color w:val="FF0000"/>
          <w:szCs w:val="20"/>
        </w:rPr>
      </w:pPr>
      <w:r w:rsidRPr="00643BE4">
        <w:rPr>
          <w:rFonts w:ascii="Times New Roman" w:eastAsia="Malgun Gothic" w:hAnsi="Times New Roman" w:cs="Times New Roman"/>
          <w:color w:val="FF0000"/>
          <w:szCs w:val="20"/>
        </w:rPr>
        <w:t>2 bits (bitmap)</w:t>
      </w:r>
    </w:p>
    <w:p w14:paraId="43D73DFC" w14:textId="410CC8F3" w:rsidR="00B4259A" w:rsidRDefault="00643BE4" w:rsidP="00572839">
      <w:pPr>
        <w:pStyle w:val="ListParagraph"/>
        <w:widowControl/>
        <w:numPr>
          <w:ilvl w:val="3"/>
          <w:numId w:val="3"/>
        </w:numPr>
        <w:ind w:firstLineChars="0"/>
        <w:jc w:val="left"/>
        <w:rPr>
          <w:rFonts w:ascii="Times New Roman" w:eastAsia="Malgun Gothic" w:hAnsi="Times New Roman" w:cs="Times New Roman"/>
          <w:color w:val="FF0000"/>
          <w:szCs w:val="20"/>
        </w:rPr>
      </w:pPr>
      <w:r w:rsidRPr="00643BE4">
        <w:rPr>
          <w:rFonts w:ascii="Times New Roman" w:eastAsia="Malgun Gothic" w:hAnsi="Times New Roman" w:cs="Times New Roman"/>
          <w:color w:val="FF0000"/>
          <w:szCs w:val="20"/>
        </w:rPr>
        <w:t>Whether is this capability reporting is optional or not will be discussed as part of UE capability discussions</w:t>
      </w:r>
    </w:p>
    <w:p w14:paraId="0D7B2620" w14:textId="072A47E5" w:rsidR="009D56DE" w:rsidRPr="009D56DE" w:rsidRDefault="00B20A65" w:rsidP="009D56DE">
      <w:pPr>
        <w:pStyle w:val="ListParagraph"/>
        <w:widowControl/>
        <w:numPr>
          <w:ilvl w:val="2"/>
          <w:numId w:val="3"/>
        </w:numPr>
        <w:ind w:firstLineChars="0"/>
        <w:jc w:val="left"/>
        <w:rPr>
          <w:rFonts w:cs="Times"/>
          <w:color w:val="FF0000"/>
          <w:szCs w:val="20"/>
          <w:lang w:eastAsia="x-none"/>
        </w:rPr>
      </w:pPr>
      <w:r>
        <w:rPr>
          <w:rFonts w:ascii="Times New Roman" w:hAnsi="Times New Roman" w:cs="Times New Roman"/>
          <w:color w:val="FF0000"/>
          <w:szCs w:val="20"/>
        </w:rPr>
        <w:t>For mode 2, f</w:t>
      </w:r>
      <w:r w:rsidR="009D56DE" w:rsidRPr="009D56DE">
        <w:rPr>
          <w:rFonts w:ascii="Times New Roman" w:hAnsi="Times New Roman" w:cs="Times New Roman"/>
          <w:color w:val="FF0000"/>
          <w:szCs w:val="20"/>
        </w:rPr>
        <w:t>or 4 ports, number of bits to indicate TPMI(s) which can deliver UL full power:</w:t>
      </w:r>
    </w:p>
    <w:p w14:paraId="487257BE" w14:textId="77777777" w:rsidR="009D56DE" w:rsidRPr="009D56DE" w:rsidRDefault="009D56DE" w:rsidP="009D56DE">
      <w:pPr>
        <w:pStyle w:val="ListParagraph"/>
        <w:widowControl/>
        <w:numPr>
          <w:ilvl w:val="3"/>
          <w:numId w:val="3"/>
        </w:numPr>
        <w:ind w:firstLineChars="0"/>
        <w:jc w:val="left"/>
        <w:rPr>
          <w:rFonts w:ascii="Times New Roman" w:eastAsia="Malgun Gothic" w:hAnsi="Times New Roman" w:cs="Times New Roman"/>
          <w:color w:val="FF0000"/>
          <w:szCs w:val="20"/>
        </w:rPr>
      </w:pPr>
      <w:r w:rsidRPr="009D56DE">
        <w:rPr>
          <w:rFonts w:ascii="Times New Roman" w:eastAsia="Malgun Gothic" w:hAnsi="Times New Roman" w:cs="Times New Roman"/>
          <w:color w:val="FF0000"/>
          <w:szCs w:val="20"/>
        </w:rPr>
        <w:t>Non Coherent 2 bits</w:t>
      </w:r>
    </w:p>
    <w:p w14:paraId="659CDDC0" w14:textId="77777777" w:rsidR="009D56DE" w:rsidRPr="009D56DE" w:rsidRDefault="009D56DE" w:rsidP="009D56DE">
      <w:pPr>
        <w:pStyle w:val="ListParagraph"/>
        <w:widowControl/>
        <w:numPr>
          <w:ilvl w:val="3"/>
          <w:numId w:val="3"/>
        </w:numPr>
        <w:ind w:firstLineChars="0"/>
        <w:jc w:val="left"/>
        <w:rPr>
          <w:rFonts w:ascii="Times New Roman" w:eastAsia="Malgun Gothic" w:hAnsi="Times New Roman" w:cs="Times New Roman"/>
          <w:color w:val="FF0000"/>
          <w:szCs w:val="20"/>
        </w:rPr>
      </w:pPr>
      <w:r w:rsidRPr="009D56DE">
        <w:rPr>
          <w:rFonts w:ascii="Times New Roman" w:eastAsia="Malgun Gothic" w:hAnsi="Times New Roman" w:cs="Times New Roman"/>
          <w:color w:val="FF0000"/>
          <w:szCs w:val="20"/>
        </w:rPr>
        <w:t>Partial coherent 4 bits</w:t>
      </w:r>
    </w:p>
    <w:p w14:paraId="4DF404C3" w14:textId="77777777" w:rsidR="009D56DE" w:rsidRPr="009D56DE" w:rsidRDefault="009D56DE" w:rsidP="009D56DE">
      <w:pPr>
        <w:pStyle w:val="ListParagraph"/>
        <w:widowControl/>
        <w:numPr>
          <w:ilvl w:val="4"/>
          <w:numId w:val="3"/>
        </w:numPr>
        <w:ind w:firstLineChars="0"/>
        <w:jc w:val="left"/>
        <w:rPr>
          <w:rFonts w:ascii="Times New Roman" w:eastAsia="Malgun Gothic" w:hAnsi="Times New Roman" w:cs="Times New Roman"/>
          <w:color w:val="FF0000"/>
          <w:szCs w:val="20"/>
        </w:rPr>
      </w:pPr>
      <w:r w:rsidRPr="009D56DE">
        <w:rPr>
          <w:rFonts w:ascii="Times New Roman" w:eastAsia="Malgun Gothic" w:hAnsi="Times New Roman" w:cs="Times New Roman"/>
          <w:color w:val="FF0000"/>
          <w:szCs w:val="20"/>
        </w:rPr>
        <w:t xml:space="preserve">Additional entries on top of existing entries may be added to </w:t>
      </w:r>
      <w:commentRangeStart w:id="1"/>
      <w:r w:rsidRPr="009D56DE">
        <w:rPr>
          <w:rFonts w:ascii="Times New Roman" w:eastAsia="Malgun Gothic" w:hAnsi="Times New Roman" w:cs="Times New Roman"/>
          <w:color w:val="FF0000"/>
          <w:szCs w:val="20"/>
        </w:rPr>
        <w:t>table 1 and table 2</w:t>
      </w:r>
      <w:commentRangeEnd w:id="1"/>
      <w:r w:rsidR="00B20A65">
        <w:rPr>
          <w:rStyle w:val="CommentReference"/>
        </w:rPr>
        <w:commentReference w:id="1"/>
      </w:r>
    </w:p>
    <w:p w14:paraId="2285E0BB" w14:textId="256789E7" w:rsidR="00643BE4" w:rsidRPr="009D56DE" w:rsidRDefault="009D56DE" w:rsidP="00572839">
      <w:pPr>
        <w:pStyle w:val="ListParagraph"/>
        <w:widowControl/>
        <w:numPr>
          <w:ilvl w:val="3"/>
          <w:numId w:val="3"/>
        </w:numPr>
        <w:ind w:firstLineChars="0"/>
        <w:jc w:val="left"/>
        <w:rPr>
          <w:rFonts w:ascii="Times New Roman" w:eastAsia="Malgun Gothic" w:hAnsi="Times New Roman" w:cs="Times New Roman"/>
          <w:color w:val="FF0000"/>
          <w:szCs w:val="20"/>
        </w:rPr>
      </w:pPr>
      <w:r w:rsidRPr="009D56DE">
        <w:rPr>
          <w:rFonts w:ascii="Times New Roman" w:eastAsia="Malgun Gothic" w:hAnsi="Times New Roman" w:cs="Times New Roman"/>
          <w:color w:val="FF0000"/>
          <w:szCs w:val="20"/>
        </w:rPr>
        <w:t>Whether is this capability reporting is optional or not will be discussed as part of UE capability discussions</w:t>
      </w:r>
    </w:p>
    <w:p w14:paraId="3371B3CE" w14:textId="77777777" w:rsidR="00D454E2" w:rsidRPr="00D454E2" w:rsidRDefault="00D454E2" w:rsidP="00D454E2">
      <w:pPr>
        <w:pStyle w:val="ListParagraph"/>
        <w:widowControl/>
        <w:numPr>
          <w:ilvl w:val="1"/>
          <w:numId w:val="3"/>
        </w:numPr>
        <w:ind w:firstLineChars="0"/>
        <w:jc w:val="left"/>
        <w:rPr>
          <w:rFonts w:ascii="Times New Roman" w:hAnsi="Times New Roman" w:cs="Times New Roman"/>
          <w:szCs w:val="20"/>
        </w:rPr>
      </w:pPr>
      <w:r w:rsidRPr="00D454E2">
        <w:rPr>
          <w:rFonts w:ascii="Times New Roman" w:hAnsi="Times New Roman" w:cs="Times New Roman"/>
          <w:szCs w:val="20"/>
        </w:rPr>
        <w:t xml:space="preserve">For 4 TX UEs, </w:t>
      </w:r>
      <w:r w:rsidRPr="00783F8F">
        <w:rPr>
          <w:rFonts w:ascii="Times New Roman" w:hAnsi="Times New Roman" w:cs="Times New Roman"/>
          <w:szCs w:val="20"/>
        </w:rPr>
        <w:t>a maximum of 4 SRS resources are supported in Mode 2</w:t>
      </w:r>
      <w:r w:rsidRPr="00D454E2">
        <w:rPr>
          <w:rFonts w:ascii="Times New Roman" w:hAnsi="Times New Roman" w:cs="Times New Roman"/>
          <w:szCs w:val="20"/>
        </w:rPr>
        <w:t xml:space="preserve"> for usage set to ‘codebook’ in a set</w:t>
      </w:r>
    </w:p>
    <w:p w14:paraId="2C0BB5B6" w14:textId="77777777" w:rsidR="00D454E2" w:rsidRPr="00D454E2" w:rsidRDefault="00D454E2" w:rsidP="00D454E2">
      <w:pPr>
        <w:pStyle w:val="ListParagraph"/>
        <w:widowControl/>
        <w:numPr>
          <w:ilvl w:val="2"/>
          <w:numId w:val="3"/>
        </w:numPr>
        <w:ind w:firstLineChars="0"/>
        <w:jc w:val="left"/>
        <w:rPr>
          <w:rFonts w:ascii="Times New Roman" w:hAnsi="Times New Roman" w:cs="Times New Roman"/>
          <w:szCs w:val="20"/>
        </w:rPr>
      </w:pPr>
      <w:r w:rsidRPr="00D454E2">
        <w:rPr>
          <w:rFonts w:ascii="Times New Roman" w:hAnsi="Times New Roman" w:cs="Times New Roman"/>
          <w:szCs w:val="20"/>
        </w:rPr>
        <w:t>Depending on UE capability, either up to 2 or 4 SRS resources are supported</w:t>
      </w:r>
    </w:p>
    <w:p w14:paraId="5846D2B8" w14:textId="77777777" w:rsidR="00D454E2" w:rsidRPr="00D454E2" w:rsidRDefault="00D454E2" w:rsidP="00D454E2">
      <w:pPr>
        <w:pStyle w:val="ListParagraph"/>
        <w:widowControl/>
        <w:numPr>
          <w:ilvl w:val="1"/>
          <w:numId w:val="3"/>
        </w:numPr>
        <w:ind w:firstLineChars="0"/>
        <w:jc w:val="left"/>
        <w:rPr>
          <w:rFonts w:ascii="Times New Roman" w:hAnsi="Times New Roman" w:cs="Times New Roman"/>
          <w:szCs w:val="20"/>
        </w:rPr>
      </w:pPr>
      <w:r w:rsidRPr="00D454E2">
        <w:rPr>
          <w:rFonts w:ascii="Times New Roman" w:hAnsi="Times New Roman" w:cs="Times New Roman"/>
          <w:szCs w:val="20"/>
        </w:rPr>
        <w:t>For 2 TX UEs, a maximum of 4 SRS resources are supported in Mode 2 for usage set to ‘codebook’ in a set</w:t>
      </w:r>
    </w:p>
    <w:p w14:paraId="300EC140" w14:textId="77777777" w:rsidR="00D454E2" w:rsidRPr="00D454E2" w:rsidRDefault="00D454E2" w:rsidP="00D454E2">
      <w:pPr>
        <w:pStyle w:val="ListParagraph"/>
        <w:widowControl/>
        <w:numPr>
          <w:ilvl w:val="2"/>
          <w:numId w:val="3"/>
        </w:numPr>
        <w:ind w:firstLineChars="0"/>
        <w:jc w:val="left"/>
        <w:rPr>
          <w:rFonts w:ascii="Times New Roman" w:hAnsi="Times New Roman" w:cs="Times New Roman"/>
          <w:szCs w:val="20"/>
        </w:rPr>
      </w:pPr>
      <w:r w:rsidRPr="00D454E2">
        <w:rPr>
          <w:rFonts w:ascii="Times New Roman" w:hAnsi="Times New Roman" w:cs="Times New Roman"/>
          <w:szCs w:val="20"/>
        </w:rPr>
        <w:t>Depending on UE capability, either up to 2 or 4 SRS resources are supported</w:t>
      </w:r>
    </w:p>
    <w:p w14:paraId="41187703" w14:textId="77777777" w:rsidR="00D454E2" w:rsidRDefault="00D454E2" w:rsidP="00D454E2">
      <w:pPr>
        <w:pStyle w:val="ListParagraph"/>
        <w:widowControl/>
        <w:numPr>
          <w:ilvl w:val="1"/>
          <w:numId w:val="3"/>
        </w:numPr>
        <w:ind w:firstLineChars="0"/>
        <w:jc w:val="left"/>
        <w:rPr>
          <w:rFonts w:ascii="Times New Roman" w:hAnsi="Times New Roman" w:cs="Times New Roman"/>
          <w:szCs w:val="20"/>
        </w:rPr>
      </w:pPr>
      <w:r w:rsidRPr="00D454E2">
        <w:rPr>
          <w:rFonts w:ascii="Times New Roman" w:hAnsi="Times New Roman" w:cs="Times New Roman"/>
          <w:szCs w:val="20"/>
        </w:rPr>
        <w:t>For mode 2 UEs, up to 2 different spatial relation info can be configured for all SRS resources with usage set to ‘codebook’</w:t>
      </w:r>
    </w:p>
    <w:p w14:paraId="58F0A08A" w14:textId="77777777" w:rsidR="00A1263F" w:rsidRPr="00427E17" w:rsidRDefault="00A1263F" w:rsidP="00A1263F">
      <w:pPr>
        <w:pStyle w:val="ListParagraph"/>
        <w:widowControl/>
        <w:numPr>
          <w:ilvl w:val="1"/>
          <w:numId w:val="3"/>
        </w:numPr>
        <w:ind w:firstLineChars="0"/>
        <w:jc w:val="left"/>
        <w:rPr>
          <w:rFonts w:ascii="Times New Roman" w:hAnsi="Times New Roman" w:cs="Times New Roman"/>
          <w:color w:val="FF0000"/>
          <w:szCs w:val="20"/>
        </w:rPr>
      </w:pPr>
      <w:r w:rsidRPr="00427E17">
        <w:rPr>
          <w:rFonts w:ascii="Times New Roman" w:hAnsi="Times New Roman" w:cs="Times New Roman"/>
          <w:color w:val="FF0000"/>
          <w:szCs w:val="20"/>
        </w:rPr>
        <w:t>The size of precoding information and number of layers field in DCI is determined by the maximum number of ports among the SRS resources in the SRS resource set with usage of codebook.</w:t>
      </w:r>
    </w:p>
    <w:p w14:paraId="224BA667" w14:textId="77777777" w:rsidR="00A1263F" w:rsidRPr="00427E17" w:rsidRDefault="00A1263F" w:rsidP="00A1263F">
      <w:pPr>
        <w:pStyle w:val="ListParagraph"/>
        <w:widowControl/>
        <w:numPr>
          <w:ilvl w:val="2"/>
          <w:numId w:val="3"/>
        </w:numPr>
        <w:ind w:firstLineChars="0"/>
        <w:jc w:val="left"/>
        <w:rPr>
          <w:rFonts w:ascii="Times New Roman" w:hAnsi="Times New Roman" w:cs="Times New Roman"/>
          <w:color w:val="FF0000"/>
          <w:szCs w:val="20"/>
        </w:rPr>
      </w:pPr>
      <w:r w:rsidRPr="00427E17">
        <w:rPr>
          <w:rFonts w:ascii="Times New Roman" w:hAnsi="Times New Roman" w:cs="Times New Roman"/>
          <w:color w:val="FF0000"/>
          <w:szCs w:val="20"/>
        </w:rPr>
        <w:t>If the number of ports for a configured SRS resource is less than the maximum SRS port number among the configured SRS resources, the most significant bit(s) shall be reserved.</w:t>
      </w:r>
    </w:p>
    <w:p w14:paraId="4C3CD759" w14:textId="77777777" w:rsidR="00BC52DE" w:rsidRPr="00D454E2" w:rsidRDefault="00BC52DE" w:rsidP="00D454E2">
      <w:pPr>
        <w:pStyle w:val="ListParagraph"/>
        <w:widowControl/>
        <w:numPr>
          <w:ilvl w:val="1"/>
          <w:numId w:val="3"/>
        </w:numPr>
        <w:ind w:firstLineChars="0"/>
        <w:jc w:val="left"/>
        <w:rPr>
          <w:rFonts w:ascii="Times New Roman" w:hAnsi="Times New Roman" w:cs="Times New Roman"/>
          <w:szCs w:val="20"/>
        </w:rPr>
      </w:pPr>
    </w:p>
    <w:p w14:paraId="629A81DC" w14:textId="77777777" w:rsidR="00BA6F8E" w:rsidRPr="00D64E33" w:rsidRDefault="00BA6F8E" w:rsidP="00BA6F8E">
      <w:pPr>
        <w:rPr>
          <w:rFonts w:ascii="Times New Roman" w:hAnsi="Times New Roman" w:cs="Times New Roman"/>
        </w:rPr>
      </w:pPr>
    </w:p>
    <w:p w14:paraId="5C74B19B" w14:textId="77777777" w:rsidR="00BA6F8E" w:rsidRDefault="00BA6F8E" w:rsidP="00BA6F8E">
      <w:pPr>
        <w:rPr>
          <w:rFonts w:ascii="Times New Roman" w:hAnsi="Times New Roman" w:cs="Times New Roman"/>
          <w:b/>
          <w:u w:val="single"/>
        </w:rPr>
      </w:pPr>
      <w:r>
        <w:rPr>
          <w:rFonts w:ascii="Times New Roman" w:hAnsi="Times New Roman" w:cs="Times New Roman"/>
          <w:b/>
          <w:u w:val="single"/>
        </w:rPr>
        <w:t>Power scaling</w:t>
      </w:r>
    </w:p>
    <w:p w14:paraId="03CE7B9A" w14:textId="77777777" w:rsidR="00BA6F8E" w:rsidRDefault="00BA6F8E" w:rsidP="00BA6F8E">
      <w:pPr>
        <w:rPr>
          <w:rFonts w:ascii="Times New Roman" w:hAnsi="Times New Roman" w:cs="Times New Roman"/>
        </w:rPr>
      </w:pPr>
      <w:r>
        <w:rPr>
          <w:rFonts w:ascii="Times New Roman" w:hAnsi="Times New Roman" w:cs="Times New Roman"/>
        </w:rPr>
        <w:t>For the the 2TX and 4TX case, the linear value of power after power scaling, is divided equally among the non-zero PUSCH ports</w:t>
      </w:r>
    </w:p>
    <w:p w14:paraId="236872D4" w14:textId="77777777" w:rsidR="00BA6F8E" w:rsidRDefault="00BA6F8E" w:rsidP="00BA6F8E">
      <w:pPr>
        <w:pStyle w:val="ListParagraph"/>
        <w:numPr>
          <w:ilvl w:val="0"/>
          <w:numId w:val="3"/>
        </w:numPr>
        <w:ind w:firstLineChars="0"/>
        <w:rPr>
          <w:rFonts w:ascii="Times New Roman" w:hAnsi="Times New Roman" w:cs="Times New Roman"/>
        </w:rPr>
      </w:pPr>
      <w:r>
        <w:rPr>
          <w:rFonts w:ascii="Times New Roman" w:hAnsi="Times New Roman" w:cs="Times New Roman"/>
        </w:rPr>
        <w:t>The above applies for the cases including when UE transmitting at P_c_max</w:t>
      </w:r>
    </w:p>
    <w:p w14:paraId="7909E51C" w14:textId="77777777" w:rsidR="00BA6F8E" w:rsidRDefault="00BA6F8E" w:rsidP="00BA6F8E">
      <w:pPr>
        <w:rPr>
          <w:rFonts w:ascii="Times New Roman" w:hAnsi="Times New Roman" w:cs="Times New Roman"/>
        </w:rPr>
      </w:pPr>
    </w:p>
    <w:p w14:paraId="0BA768EC" w14:textId="77777777" w:rsidR="00A80B18" w:rsidRPr="00627B5E" w:rsidRDefault="00A80B18" w:rsidP="00A80B18">
      <w:pPr>
        <w:rPr>
          <w:bCs/>
        </w:rPr>
      </w:pPr>
      <w:r w:rsidRPr="00627B5E">
        <w:rPr>
          <w:bCs/>
        </w:rPr>
        <w:t>For a capability 1 UE working with full power operations,</w:t>
      </w:r>
      <w:r w:rsidRPr="00627B5E">
        <w:rPr>
          <w:rFonts w:hint="eastAsia"/>
          <w:bCs/>
        </w:rPr>
        <w:t xml:space="preserve"> for PUSCH power control, power scaling factor is fixed to 1</w:t>
      </w:r>
    </w:p>
    <w:p w14:paraId="3070E20E" w14:textId="77777777" w:rsidR="00A80B18" w:rsidRDefault="00A80B18" w:rsidP="00BA6F8E">
      <w:pPr>
        <w:rPr>
          <w:rFonts w:ascii="Times New Roman" w:hAnsi="Times New Roman" w:cs="Times New Roman"/>
        </w:rPr>
      </w:pPr>
    </w:p>
    <w:p w14:paraId="0DDD6165" w14:textId="77777777" w:rsidR="00711881" w:rsidRPr="00341E97" w:rsidRDefault="00711881" w:rsidP="00BA6F8E">
      <w:pPr>
        <w:rPr>
          <w:rFonts w:ascii="Times New Roman" w:hAnsi="Times New Roman" w:cs="Times New Roman"/>
          <w:szCs w:val="20"/>
        </w:rPr>
      </w:pPr>
      <w:r w:rsidRPr="00341E97">
        <w:rPr>
          <w:rFonts w:ascii="Times New Roman" w:hAnsi="Times New Roman" w:cs="Times New Roman" w:hint="eastAsia"/>
          <w:szCs w:val="20"/>
        </w:rPr>
        <w:t xml:space="preserve">For Mode1, </w:t>
      </w:r>
    </w:p>
    <w:p w14:paraId="49B0A0DE" w14:textId="00EE1545" w:rsidR="00711881" w:rsidRPr="00341E97" w:rsidRDefault="00711881" w:rsidP="00711881">
      <w:pPr>
        <w:pStyle w:val="Style1"/>
        <w:numPr>
          <w:ilvl w:val="0"/>
          <w:numId w:val="11"/>
        </w:numPr>
        <w:spacing w:after="0" w:afterAutospacing="0" w:line="240" w:lineRule="auto"/>
        <w:contextualSpacing w:val="0"/>
        <w:rPr>
          <w:rFonts w:ascii="Times" w:hAnsi="Times" w:cs="Times"/>
        </w:rPr>
      </w:pPr>
      <w:r w:rsidRPr="00341E97">
        <w:rPr>
          <w:rFonts w:ascii="Times" w:hAnsi="Times" w:cs="Times" w:hint="eastAsia"/>
        </w:rPr>
        <w:t xml:space="preserve">2Tx, </w:t>
      </w:r>
      <w:r w:rsidRPr="00341E97">
        <w:rPr>
          <w:rFonts w:ascii="Times" w:hAnsi="Times" w:cs="Times"/>
        </w:rPr>
        <w:t>non-coherent UEs with power scaling defined as in [38.213] Rel-15</w:t>
      </w:r>
    </w:p>
    <w:p w14:paraId="06970496" w14:textId="19C45585" w:rsidR="00711881" w:rsidRPr="00341E97" w:rsidRDefault="00711881" w:rsidP="00711881">
      <w:pPr>
        <w:pStyle w:val="Style1"/>
        <w:numPr>
          <w:ilvl w:val="0"/>
          <w:numId w:val="11"/>
        </w:numPr>
        <w:spacing w:after="0" w:afterAutospacing="0" w:line="240" w:lineRule="auto"/>
        <w:contextualSpacing w:val="0"/>
        <w:rPr>
          <w:rFonts w:ascii="Times" w:hAnsi="Times" w:cs="Times"/>
        </w:rPr>
      </w:pPr>
      <w:r w:rsidRPr="00341E97">
        <w:t>4TX, for non-full power uplink transmission, antenna selection precoders are included in the new codebook subset following Rel-15 power scaling factor</w:t>
      </w:r>
    </w:p>
    <w:p w14:paraId="73D32BDE" w14:textId="2C3A0A79" w:rsidR="00711881" w:rsidRPr="00341E97" w:rsidRDefault="00711881" w:rsidP="00BA6F8E">
      <w:pPr>
        <w:rPr>
          <w:rFonts w:ascii="Times New Roman" w:hAnsi="Times New Roman" w:cs="Times New Roman"/>
        </w:rPr>
      </w:pPr>
      <w:r w:rsidRPr="00341E97">
        <w:rPr>
          <w:rFonts w:ascii="Times New Roman" w:hAnsi="Times New Roman" w:cs="Times New Roman"/>
        </w:rPr>
        <w:t>F</w:t>
      </w:r>
      <w:r w:rsidRPr="00341E97">
        <w:rPr>
          <w:rFonts w:ascii="Times New Roman" w:hAnsi="Times New Roman" w:cs="Times New Roman" w:hint="eastAsia"/>
        </w:rPr>
        <w:t xml:space="preserve">or </w:t>
      </w:r>
      <w:r w:rsidRPr="00341E97">
        <w:rPr>
          <w:rFonts w:ascii="Times New Roman" w:hAnsi="Times New Roman" w:cs="Times New Roman"/>
        </w:rPr>
        <w:t>Mode2</w:t>
      </w:r>
    </w:p>
    <w:p w14:paraId="4F91CC8B" w14:textId="77777777" w:rsidR="00711881" w:rsidRPr="00341E97" w:rsidRDefault="00711881" w:rsidP="00711881">
      <w:pPr>
        <w:pStyle w:val="Style1"/>
        <w:numPr>
          <w:ilvl w:val="0"/>
          <w:numId w:val="11"/>
        </w:numPr>
        <w:spacing w:after="0" w:afterAutospacing="0" w:line="240" w:lineRule="auto"/>
        <w:contextualSpacing w:val="0"/>
        <w:rPr>
          <w:rFonts w:ascii="Times" w:hAnsi="Times" w:cs="Times"/>
        </w:rPr>
      </w:pPr>
      <w:r w:rsidRPr="00341E97">
        <w:rPr>
          <w:rFonts w:ascii="Times" w:hAnsi="Times" w:cs="Times"/>
        </w:rPr>
        <w:t>Power scaling factor is equal to 1 for the reported TPMI precoders that supports full power Tx</w:t>
      </w:r>
    </w:p>
    <w:p w14:paraId="2760D02E" w14:textId="77777777" w:rsidR="00711881" w:rsidRPr="00341E97" w:rsidRDefault="00711881" w:rsidP="00711881">
      <w:pPr>
        <w:pStyle w:val="Style1"/>
        <w:numPr>
          <w:ilvl w:val="0"/>
          <w:numId w:val="11"/>
        </w:numPr>
        <w:spacing w:after="0" w:afterAutospacing="0" w:line="240" w:lineRule="auto"/>
        <w:contextualSpacing w:val="0"/>
        <w:rPr>
          <w:rFonts w:ascii="Times" w:hAnsi="Times" w:cs="Times"/>
        </w:rPr>
      </w:pPr>
      <w:r w:rsidRPr="00341E97">
        <w:rPr>
          <w:rFonts w:ascii="Times" w:hAnsi="Times" w:cs="Times"/>
        </w:rPr>
        <w:t>for the other TPMI precoders, if only one SRS resource is configured, the power scaling factor is determined by #non-zero-PUSCH-port divided by #SRS-ports</w:t>
      </w:r>
    </w:p>
    <w:p w14:paraId="481F4CD4" w14:textId="77777777" w:rsidR="00711881" w:rsidRPr="00711881" w:rsidRDefault="00711881" w:rsidP="00711881">
      <w:pPr>
        <w:pStyle w:val="Style1"/>
        <w:numPr>
          <w:ilvl w:val="0"/>
          <w:numId w:val="11"/>
        </w:numPr>
        <w:spacing w:after="0" w:afterAutospacing="0" w:line="240" w:lineRule="auto"/>
        <w:contextualSpacing w:val="0"/>
        <w:rPr>
          <w:rFonts w:ascii="Times" w:hAnsi="Times" w:cs="Times"/>
          <w:color w:val="FF0000"/>
        </w:rPr>
      </w:pPr>
      <w:r w:rsidRPr="00341E97">
        <w:rPr>
          <w:rFonts w:ascii="Times" w:hAnsi="Times" w:cs="Times"/>
        </w:rPr>
        <w:t>for the other TPMI precoders, the power scaling factor is determined by #non-zero PUSCH port/#SRS ports in the SRS resource indicated by SRI</w:t>
      </w:r>
    </w:p>
    <w:p w14:paraId="6498A8D4" w14:textId="77777777" w:rsidR="00711881" w:rsidRPr="00711881" w:rsidRDefault="00711881" w:rsidP="00BA6F8E">
      <w:pPr>
        <w:rPr>
          <w:rFonts w:ascii="Times New Roman" w:hAnsi="Times New Roman" w:cs="Times New Roman"/>
        </w:rPr>
      </w:pPr>
    </w:p>
    <w:p w14:paraId="759CEF07" w14:textId="77777777" w:rsidR="00BA6F8E" w:rsidRDefault="00BA6F8E" w:rsidP="00BA6F8E">
      <w:pPr>
        <w:rPr>
          <w:rFonts w:ascii="Times New Roman" w:hAnsi="Times New Roman" w:cs="Times New Roman"/>
        </w:rPr>
      </w:pPr>
    </w:p>
    <w:p w14:paraId="208AC55F" w14:textId="77777777" w:rsidR="00BA6F8E" w:rsidRDefault="00BA6F8E" w:rsidP="00BA6F8E">
      <w:pPr>
        <w:rPr>
          <w:rFonts w:ascii="Times New Roman" w:hAnsi="Times New Roman" w:cs="Times New Roman"/>
          <w:b/>
          <w:u w:val="single"/>
        </w:rPr>
      </w:pPr>
      <w:r>
        <w:rPr>
          <w:rFonts w:ascii="Times New Roman" w:hAnsi="Times New Roman" w:cs="Times New Roman"/>
          <w:b/>
          <w:u w:val="single"/>
        </w:rPr>
        <w:t xml:space="preserve">UE capability </w:t>
      </w:r>
    </w:p>
    <w:p w14:paraId="06C2A1A9" w14:textId="77777777" w:rsidR="00BA6F8E" w:rsidRDefault="00BA6F8E" w:rsidP="00BA6F8E">
      <w:pPr>
        <w:pStyle w:val="ListParagraph"/>
        <w:numPr>
          <w:ilvl w:val="0"/>
          <w:numId w:val="3"/>
        </w:numPr>
        <w:ind w:firstLineChars="0"/>
        <w:rPr>
          <w:rFonts w:ascii="Times New Roman" w:hAnsi="Times New Roman" w:cs="Times New Roman"/>
        </w:rPr>
      </w:pPr>
      <w:r>
        <w:rPr>
          <w:rFonts w:ascii="Times New Roman" w:hAnsi="Times New Roman" w:cs="Times New Roman"/>
        </w:rPr>
        <w:t>At least for PC3, UE capability 1, 3 can support full power transmission.</w:t>
      </w:r>
    </w:p>
    <w:p w14:paraId="73C08331" w14:textId="77777777" w:rsidR="00BA6F8E" w:rsidRDefault="00BA6F8E" w:rsidP="00BA6F8E">
      <w:pPr>
        <w:pStyle w:val="ListParagraph"/>
        <w:numPr>
          <w:ilvl w:val="0"/>
          <w:numId w:val="3"/>
        </w:numPr>
        <w:ind w:firstLineChars="0"/>
        <w:rPr>
          <w:rFonts w:ascii="Times New Roman" w:hAnsi="Times New Roman" w:cs="Times New Roman"/>
        </w:rPr>
      </w:pPr>
      <w:r>
        <w:rPr>
          <w:rFonts w:ascii="Times New Roman" w:hAnsi="Times New Roman" w:cs="Times New Roman"/>
        </w:rPr>
        <w:t>Regardless of UE capability 1, 2, or 3, signaling of “UL full power tx capability” is supported for UEs with full power uplink transmission capability</w:t>
      </w:r>
    </w:p>
    <w:p w14:paraId="3B75F4D9" w14:textId="77777777" w:rsidR="00BA6F8E" w:rsidRDefault="00BA6F8E" w:rsidP="00BA6F8E">
      <w:pPr>
        <w:pStyle w:val="ListParagraph"/>
        <w:numPr>
          <w:ilvl w:val="0"/>
          <w:numId w:val="3"/>
        </w:numPr>
        <w:ind w:firstLineChars="0"/>
        <w:rPr>
          <w:rFonts w:ascii="Times New Roman" w:hAnsi="Times New Roman" w:cs="Times New Roman"/>
        </w:rPr>
      </w:pPr>
      <w:r>
        <w:rPr>
          <w:rFonts w:ascii="Times New Roman" w:hAnsi="Times New Roman" w:cs="Times New Roman"/>
        </w:rPr>
        <w:t>The signaling of above information does not imply any specific UE PA architecture implementation.</w:t>
      </w:r>
    </w:p>
    <w:p w14:paraId="373F0106" w14:textId="77777777" w:rsidR="00BA6F8E" w:rsidRDefault="00BA6F8E" w:rsidP="00BA6F8E">
      <w:pPr>
        <w:pStyle w:val="ListParagraph"/>
        <w:numPr>
          <w:ilvl w:val="0"/>
          <w:numId w:val="3"/>
        </w:numPr>
        <w:ind w:firstLineChars="0"/>
        <w:rPr>
          <w:rFonts w:ascii="Times New Roman" w:hAnsi="Times New Roman" w:cs="Times New Roman"/>
        </w:rPr>
      </w:pPr>
      <w:r>
        <w:rPr>
          <w:rFonts w:ascii="Times New Roman" w:hAnsi="Times New Roman" w:cs="Times New Roman"/>
        </w:rPr>
        <w:t>Note: Support of Mode 1, Mode 2 have separate UE capability</w:t>
      </w:r>
    </w:p>
    <w:p w14:paraId="07171501" w14:textId="77777777" w:rsidR="00BA6F8E" w:rsidRDefault="00BA6F8E" w:rsidP="00BA6F8E">
      <w:pPr>
        <w:pStyle w:val="ListParagraph"/>
        <w:numPr>
          <w:ilvl w:val="0"/>
          <w:numId w:val="3"/>
        </w:numPr>
        <w:ind w:firstLineChars="0"/>
        <w:rPr>
          <w:rFonts w:ascii="Times New Roman" w:hAnsi="Times New Roman" w:cs="Times New Roman"/>
        </w:rPr>
      </w:pPr>
      <w:r>
        <w:rPr>
          <w:rFonts w:ascii="Times New Roman" w:hAnsi="Times New Roman" w:cs="Times New Roman"/>
        </w:rPr>
        <w:t>Note: UE capability 1, 2, 3 agreed in RAN1#AH1901 mean the PA architectures.</w:t>
      </w:r>
    </w:p>
    <w:p w14:paraId="1B8D8854" w14:textId="77777777" w:rsidR="00BA6F8E" w:rsidRDefault="00BA6F8E" w:rsidP="00BA6F8E">
      <w:pPr>
        <w:pStyle w:val="BodyText"/>
      </w:pPr>
    </w:p>
    <w:p w14:paraId="1FB3C480" w14:textId="77777777" w:rsidR="00D454E2" w:rsidRPr="00D454E2" w:rsidRDefault="00D454E2" w:rsidP="00BA6F8E">
      <w:pPr>
        <w:pStyle w:val="BodyText"/>
      </w:pPr>
    </w:p>
    <w:p w14:paraId="4E862F00" w14:textId="1DE92725" w:rsidR="00F469E9" w:rsidRPr="005E2FEA" w:rsidRDefault="005E2FEA">
      <w:pPr>
        <w:rPr>
          <w:rFonts w:ascii="Times New Roman" w:hAnsi="Times New Roman" w:cs="Times New Roman"/>
          <w:b/>
          <w:u w:val="single"/>
        </w:rPr>
      </w:pPr>
      <w:r w:rsidRPr="005E2FEA">
        <w:rPr>
          <w:rFonts w:ascii="Times New Roman" w:hAnsi="Times New Roman" w:cs="Times New Roman" w:hint="eastAsia"/>
          <w:b/>
          <w:u w:val="single"/>
        </w:rPr>
        <w:t>RRC configuration</w:t>
      </w:r>
    </w:p>
    <w:p w14:paraId="381F255D" w14:textId="4638C774" w:rsidR="005E2FEA" w:rsidRPr="00427E17" w:rsidRDefault="005E2FEA" w:rsidP="005E2FEA">
      <w:pPr>
        <w:pStyle w:val="ListParagraph"/>
        <w:numPr>
          <w:ilvl w:val="0"/>
          <w:numId w:val="3"/>
        </w:numPr>
        <w:ind w:firstLineChars="0"/>
      </w:pPr>
      <w:r w:rsidRPr="00427E17">
        <w:rPr>
          <w:rFonts w:ascii="Times" w:hAnsi="Times" w:cs="Times"/>
        </w:rPr>
        <w:t>Support RRC configuration to operate in Mode1 or Mode2 subject to UE capability</w:t>
      </w:r>
    </w:p>
    <w:p w14:paraId="150C30FE" w14:textId="77777777" w:rsidR="00427E17" w:rsidRPr="00427E17" w:rsidRDefault="00427E17" w:rsidP="00427E17">
      <w:pPr>
        <w:widowControl/>
        <w:numPr>
          <w:ilvl w:val="0"/>
          <w:numId w:val="3"/>
        </w:numPr>
        <w:jc w:val="left"/>
        <w:rPr>
          <w:rFonts w:eastAsia="SimSun" w:cs="Times"/>
          <w:color w:val="FF0000"/>
          <w:szCs w:val="20"/>
        </w:rPr>
      </w:pPr>
      <w:r w:rsidRPr="00427E17">
        <w:rPr>
          <w:rFonts w:eastAsia="SimSun" w:cs="Times"/>
          <w:color w:val="FF0000"/>
          <w:szCs w:val="20"/>
        </w:rPr>
        <w:t>RRC parameters ULFPTx, ULFPTxModes are configured per UL BWP</w:t>
      </w:r>
    </w:p>
    <w:p w14:paraId="573A23F7" w14:textId="77777777" w:rsidR="00DF4ECA" w:rsidRPr="00427E17" w:rsidRDefault="00DF4ECA"/>
    <w:p w14:paraId="6C82A37A" w14:textId="77777777" w:rsidR="00DF4ECA" w:rsidRDefault="00DF4ECA"/>
    <w:p w14:paraId="6AC67CF9" w14:textId="77777777" w:rsidR="00DF4ECA" w:rsidRDefault="00DF4ECA"/>
    <w:p w14:paraId="5BB54DD2" w14:textId="77777777" w:rsidR="00DF4ECA" w:rsidRDefault="00DF4ECA"/>
    <w:p w14:paraId="55776ABF" w14:textId="77777777" w:rsidR="00DF4ECA" w:rsidRDefault="00DF4ECA"/>
    <w:p w14:paraId="61470C15" w14:textId="77777777" w:rsidR="00DF4ECA" w:rsidRDefault="00DF4ECA"/>
    <w:p w14:paraId="7DA774A4" w14:textId="77777777" w:rsidR="00DF4ECA" w:rsidRDefault="00DF4ECA"/>
    <w:p w14:paraId="1C32B0D1" w14:textId="77777777" w:rsidR="00DF4ECA" w:rsidRDefault="00DF4ECA"/>
    <w:p w14:paraId="5FB5F181" w14:textId="77777777" w:rsidR="00DF4ECA" w:rsidRDefault="00DF4ECA"/>
    <w:p w14:paraId="1AAEC3D6" w14:textId="73BBAE93" w:rsidR="00DF4ECA" w:rsidRDefault="00DF4ECA" w:rsidP="00DF4ECA">
      <w:pPr>
        <w:pStyle w:val="Heading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Pr>
          <w:lang w:val="fr-FR"/>
        </w:rPr>
        <w:lastRenderedPageBreak/>
        <w:t>Previous agrements per meeting</w:t>
      </w:r>
    </w:p>
    <w:p w14:paraId="3D9BB28C" w14:textId="77777777" w:rsidR="00DF4ECA" w:rsidRDefault="00DF4ECA" w:rsidP="00DF4ECA">
      <w:pPr>
        <w:rPr>
          <w:b/>
        </w:rPr>
      </w:pPr>
      <w:r>
        <w:rPr>
          <w:rFonts w:hint="eastAsia"/>
          <w:b/>
        </w:rPr>
        <w:t>RAN1#94bis agreements</w:t>
      </w:r>
    </w:p>
    <w:p w14:paraId="191D7B7B" w14:textId="77777777" w:rsidR="00DF4ECA" w:rsidRDefault="00DF4ECA" w:rsidP="00DF4ECA">
      <w:pPr>
        <w:rPr>
          <w:b/>
          <w:highlight w:val="green"/>
        </w:rPr>
      </w:pPr>
      <w:r>
        <w:rPr>
          <w:b/>
          <w:highlight w:val="green"/>
        </w:rPr>
        <w:t>Agreement</w:t>
      </w:r>
    </w:p>
    <w:p w14:paraId="1B16D043" w14:textId="77777777" w:rsidR="00DF4ECA" w:rsidRDefault="00DF4ECA" w:rsidP="00DF4ECA">
      <w:r>
        <w:t>Consider the following potential solutions and other solutions (such as combination of the solutions below) for</w:t>
      </w:r>
      <w:r>
        <w:rPr>
          <w:rFonts w:hint="eastAsia"/>
        </w:rPr>
        <w:t xml:space="preserve"> </w:t>
      </w:r>
      <w:r>
        <w:t>UL full power transmission. Decision will be made in RAN1#95:</w:t>
      </w:r>
    </w:p>
    <w:p w14:paraId="5540651E" w14:textId="77777777" w:rsidR="00DF4ECA" w:rsidRDefault="00DF4ECA" w:rsidP="00DF4ECA">
      <w:r>
        <w:t>Option 1: Refinement/adjustment of UL codebook is supported</w:t>
      </w:r>
    </w:p>
    <w:p w14:paraId="22741461" w14:textId="77777777" w:rsidR="00DF4ECA" w:rsidRDefault="00DF4ECA" w:rsidP="00DF4ECA">
      <w:pPr>
        <w:widowControl/>
        <w:numPr>
          <w:ilvl w:val="1"/>
          <w:numId w:val="3"/>
        </w:numPr>
        <w:ind w:left="800"/>
        <w:jc w:val="left"/>
      </w:pPr>
      <w:r>
        <w:t>1-1: Support a new codebookSubset for non-coherent and partial-coherent transmission capable UEs</w:t>
      </w:r>
    </w:p>
    <w:p w14:paraId="5A3E96F7" w14:textId="77777777" w:rsidR="00DF4ECA" w:rsidRDefault="00DF4ECA" w:rsidP="00DF4ECA">
      <w:pPr>
        <w:widowControl/>
        <w:numPr>
          <w:ilvl w:val="1"/>
          <w:numId w:val="3"/>
        </w:numPr>
        <w:ind w:left="800"/>
        <w:jc w:val="left"/>
      </w:pPr>
      <w:r>
        <w:t>1-2: Introduce additional scaling factor for uplink codebook</w:t>
      </w:r>
    </w:p>
    <w:p w14:paraId="2E3277BE" w14:textId="77777777" w:rsidR="00DF4ECA" w:rsidRDefault="00DF4ECA" w:rsidP="00DF4ECA">
      <w:r>
        <w:t>Option 2: UE transparently apply a small cyclic or linear delay</w:t>
      </w:r>
    </w:p>
    <w:p w14:paraId="61289115" w14:textId="77777777" w:rsidR="00DF4ECA" w:rsidRDefault="00DF4ECA" w:rsidP="00DF4ECA">
      <w:r>
        <w:t>Option 3: Power control mechanism to be modified to support UL full power transmission without precluding the use of full rated PA(s)</w:t>
      </w:r>
    </w:p>
    <w:p w14:paraId="6C52C365" w14:textId="77777777" w:rsidR="00DF4ECA" w:rsidRDefault="00DF4ECA" w:rsidP="00DF4ECA">
      <w:pPr>
        <w:widowControl/>
        <w:numPr>
          <w:ilvl w:val="1"/>
          <w:numId w:val="3"/>
        </w:numPr>
        <w:ind w:left="800"/>
        <w:jc w:val="left"/>
      </w:pPr>
      <w:r>
        <w:t>Note: Full rated PA refers to a PA having power not lower than that of the power class</w:t>
      </w:r>
    </w:p>
    <w:p w14:paraId="3E1EE1B1" w14:textId="77777777" w:rsidR="00DF4ECA" w:rsidRDefault="00DF4ECA" w:rsidP="00DF4ECA">
      <w:r>
        <w:t>Option 4: Up to UE implementation (no specification impact)</w:t>
      </w:r>
    </w:p>
    <w:p w14:paraId="41C521A3" w14:textId="77777777" w:rsidR="00DF4ECA" w:rsidRDefault="00DF4ECA" w:rsidP="00DF4ECA"/>
    <w:p w14:paraId="42A837FE" w14:textId="77777777" w:rsidR="00DF4ECA" w:rsidRDefault="00DF4ECA" w:rsidP="00DF4ECA">
      <w:pPr>
        <w:rPr>
          <w:b/>
        </w:rPr>
      </w:pPr>
      <w:r>
        <w:rPr>
          <w:rFonts w:hint="eastAsia"/>
          <w:b/>
        </w:rPr>
        <w:t>RAN1#95 agreements</w:t>
      </w:r>
    </w:p>
    <w:p w14:paraId="4A78D394" w14:textId="77777777" w:rsidR="00DF4ECA" w:rsidRDefault="00DF4ECA" w:rsidP="00DF4ECA">
      <w:pPr>
        <w:rPr>
          <w:b/>
          <w:szCs w:val="20"/>
          <w:highlight w:val="green"/>
        </w:rPr>
      </w:pPr>
      <w:r>
        <w:rPr>
          <w:b/>
          <w:szCs w:val="20"/>
          <w:highlight w:val="green"/>
        </w:rPr>
        <w:t>Agreement</w:t>
      </w:r>
    </w:p>
    <w:p w14:paraId="1859B979" w14:textId="77777777" w:rsidR="00DF4ECA" w:rsidRDefault="00DF4ECA" w:rsidP="00DF4ECA">
      <w:pPr>
        <w:rPr>
          <w:rFonts w:cs="Arial"/>
          <w:szCs w:val="20"/>
        </w:rPr>
      </w:pPr>
      <w:r>
        <w:rPr>
          <w:rFonts w:cs="Arial"/>
          <w:szCs w:val="20"/>
        </w:rPr>
        <w:t xml:space="preserve">Full TX power UL transmission with multiple power amplifier is supported </w:t>
      </w:r>
      <w:r>
        <w:rPr>
          <w:rFonts w:cs="Arial"/>
          <w:color w:val="FF0000"/>
          <w:szCs w:val="20"/>
        </w:rPr>
        <w:t>at least</w:t>
      </w:r>
      <w:r>
        <w:rPr>
          <w:rFonts w:cs="Arial"/>
          <w:szCs w:val="20"/>
        </w:rPr>
        <w:t xml:space="preserve"> for codebook based UL transmission for non-coherent and partial/non-coherent capable UEs</w:t>
      </w:r>
    </w:p>
    <w:p w14:paraId="452D0F3A" w14:textId="77777777" w:rsidR="00DF4ECA" w:rsidRDefault="00DF4ECA" w:rsidP="00DF4ECA">
      <w:pPr>
        <w:widowControl/>
        <w:numPr>
          <w:ilvl w:val="0"/>
          <w:numId w:val="4"/>
        </w:numPr>
        <w:jc w:val="left"/>
        <w:rPr>
          <w:szCs w:val="20"/>
        </w:rPr>
      </w:pPr>
      <w:r>
        <w:rPr>
          <w:szCs w:val="20"/>
        </w:rPr>
        <w:t>This specification support is a UE optional feature</w:t>
      </w:r>
    </w:p>
    <w:p w14:paraId="6CAE0DB8" w14:textId="77777777" w:rsidR="00DF4ECA" w:rsidRDefault="00DF4ECA" w:rsidP="00DF4ECA">
      <w:pPr>
        <w:widowControl/>
        <w:numPr>
          <w:ilvl w:val="0"/>
          <w:numId w:val="4"/>
        </w:numPr>
        <w:jc w:val="left"/>
        <w:rPr>
          <w:szCs w:val="20"/>
        </w:rPr>
      </w:pPr>
      <w:r>
        <w:rPr>
          <w:szCs w:val="20"/>
        </w:rPr>
        <w:t>FFS: Whether this applies for the entire codebook or subset of codebook</w:t>
      </w:r>
    </w:p>
    <w:p w14:paraId="6C512A07" w14:textId="77777777" w:rsidR="00DF4ECA" w:rsidRDefault="00DF4ECA" w:rsidP="00DF4ECA">
      <w:pPr>
        <w:rPr>
          <w:szCs w:val="20"/>
        </w:rPr>
      </w:pPr>
    </w:p>
    <w:p w14:paraId="00C634D3" w14:textId="77777777" w:rsidR="00DF4ECA" w:rsidRDefault="00DF4ECA" w:rsidP="00DF4ECA">
      <w:pPr>
        <w:rPr>
          <w:rFonts w:eastAsia="Malgun Gothic"/>
          <w:b/>
          <w:szCs w:val="28"/>
          <w:highlight w:val="green"/>
        </w:rPr>
      </w:pPr>
      <w:r>
        <w:rPr>
          <w:rFonts w:eastAsia="Malgun Gothic"/>
          <w:b/>
          <w:szCs w:val="28"/>
          <w:highlight w:val="green"/>
        </w:rPr>
        <w:t>Agreement</w:t>
      </w:r>
    </w:p>
    <w:p w14:paraId="4EE533E1" w14:textId="77777777" w:rsidR="00DF4ECA" w:rsidRDefault="00DF4ECA" w:rsidP="00DF4ECA">
      <w:pPr>
        <w:rPr>
          <w:rFonts w:eastAsia="Malgun Gothic"/>
          <w:szCs w:val="28"/>
        </w:rPr>
      </w:pPr>
      <w:r>
        <w:rPr>
          <w:rFonts w:cs="Arial"/>
          <w:szCs w:val="28"/>
        </w:rPr>
        <w:t>Full TX power UL transmission, one</w:t>
      </w:r>
      <w:r>
        <w:rPr>
          <w:rFonts w:eastAsia="Malgun Gothic"/>
          <w:szCs w:val="28"/>
        </w:rPr>
        <w:t xml:space="preserve"> additional option (option 5) is added</w:t>
      </w:r>
    </w:p>
    <w:p w14:paraId="4A04258A" w14:textId="77777777" w:rsidR="00DF4ECA" w:rsidRDefault="00DF4ECA" w:rsidP="00DF4ECA">
      <w:pPr>
        <w:tabs>
          <w:tab w:val="left" w:pos="1540"/>
        </w:tabs>
        <w:spacing w:line="256" w:lineRule="auto"/>
        <w:contextualSpacing/>
        <w:rPr>
          <w:szCs w:val="28"/>
        </w:rPr>
      </w:pPr>
      <w:r>
        <w:rPr>
          <w:rFonts w:eastAsia="Malgun Gothic"/>
          <w:b/>
          <w:szCs w:val="28"/>
        </w:rPr>
        <w:t>O</w:t>
      </w:r>
      <w:r>
        <w:rPr>
          <w:rFonts w:eastAsia="Malgun Gothic" w:hint="eastAsia"/>
          <w:b/>
          <w:szCs w:val="28"/>
        </w:rPr>
        <w:t>ption5:</w:t>
      </w:r>
      <w:r>
        <w:rPr>
          <w:rFonts w:eastAsia="Malgun Gothic"/>
          <w:b/>
          <w:szCs w:val="28"/>
        </w:rPr>
        <w:t xml:space="preserve"> </w:t>
      </w:r>
      <w:r>
        <w:rPr>
          <w:rFonts w:eastAsia="Malgun Gothic"/>
          <w:szCs w:val="28"/>
        </w:rPr>
        <w:t>F</w:t>
      </w:r>
      <w:r>
        <w:rPr>
          <w:rFonts w:eastAsia="Malgun Gothic" w:hint="eastAsia"/>
          <w:szCs w:val="28"/>
        </w:rPr>
        <w:t>or the precoders with 0 entries</w:t>
      </w:r>
      <w:r>
        <w:rPr>
          <w:rFonts w:eastAsia="Malgun Gothic"/>
          <w:szCs w:val="28"/>
        </w:rPr>
        <w:t>, t</w:t>
      </w:r>
      <w:r>
        <w:rPr>
          <w:szCs w:val="28"/>
        </w:rPr>
        <w:t xml:space="preserve">he linear value </w:t>
      </w:r>
      <w:r>
        <w:rPr>
          <w:position w:val="-14"/>
          <w:szCs w:val="28"/>
        </w:rPr>
        <w:object w:dxaOrig="1972" w:dyaOrig="411" w14:anchorId="066AC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25pt;height:20.3pt" o:ole="">
            <v:imagedata r:id="rId9" o:title=""/>
          </v:shape>
          <o:OLEObject Type="Embed" ProgID="Equation.DSMT4" ShapeID="_x0000_i1025" DrawAspect="Content" ObjectID="_1636270141" r:id="rId10"/>
        </w:object>
      </w:r>
      <w:r>
        <w:rPr>
          <w:szCs w:val="28"/>
        </w:rPr>
        <w:fldChar w:fldCharType="begin"/>
      </w:r>
      <w:r>
        <w:rPr>
          <w:szCs w:val="28"/>
        </w:rPr>
        <w:instrText xml:space="preserve"> QUOTE </w:instrText>
      </w:r>
      <m:oMath>
        <m:sSub>
          <m:sSubPr>
            <m:ctrlPr>
              <w:rPr>
                <w:rFonts w:ascii="Cambria Math" w:hAnsi="Cambria Math"/>
                <w:szCs w:val="20"/>
              </w:rPr>
            </m:ctrlPr>
          </m:sSubPr>
          <m:e>
            <m:acc>
              <m:accPr>
                <m:ctrlPr>
                  <w:rPr>
                    <w:rFonts w:ascii="Cambria Math" w:hAnsi="Cambria Math"/>
                    <w:szCs w:val="20"/>
                  </w:rPr>
                </m:ctrlPr>
              </m:accPr>
              <m:e>
                <m:r>
                  <m:rPr>
                    <m:sty m:val="p"/>
                  </m:rPr>
                  <w:rPr>
                    <w:rFonts w:ascii="Cambria Math"/>
                    <w:szCs w:val="20"/>
                  </w:rPr>
                  <m:t>P</m:t>
                </m:r>
              </m:e>
            </m:acc>
          </m:e>
          <m:sub>
            <m:r>
              <m:rPr>
                <m:nor/>
              </m:rPr>
              <w:rPr>
                <w:szCs w:val="20"/>
              </w:rPr>
              <m:t>PUSCH</m:t>
            </m:r>
            <m:r>
              <m:rPr>
                <m:sty m:val="p"/>
              </m:rPr>
              <w:rPr>
                <w:rFonts w:ascii="Cambria Math"/>
                <w:szCs w:val="20"/>
              </w:rPr>
              <m:t>,b,f,c</m:t>
            </m:r>
          </m:sub>
        </m:sSub>
        <m:r>
          <m:rPr>
            <m:sty m:val="p"/>
          </m:rPr>
          <w:rPr>
            <w:rFonts w:ascii="Cambria Math"/>
            <w:szCs w:val="20"/>
          </w:rPr>
          <m:t>(i,j,</m:t>
        </m:r>
        <m:sSub>
          <m:sSubPr>
            <m:ctrlPr>
              <w:rPr>
                <w:rFonts w:ascii="Cambria Math" w:hAnsi="Cambria Math"/>
                <w:szCs w:val="20"/>
              </w:rPr>
            </m:ctrlPr>
          </m:sSubPr>
          <m:e>
            <m:r>
              <m:rPr>
                <m:sty m:val="p"/>
              </m:rPr>
              <w:rPr>
                <w:rFonts w:ascii="Cambria Math"/>
                <w:szCs w:val="20"/>
              </w:rPr>
              <m:t>q</m:t>
            </m:r>
          </m:e>
          <m:sub>
            <m:r>
              <m:rPr>
                <m:sty m:val="p"/>
              </m:rPr>
              <w:rPr>
                <w:rFonts w:ascii="Cambria Math"/>
                <w:szCs w:val="20"/>
              </w:rPr>
              <m:t>d</m:t>
            </m:r>
          </m:sub>
        </m:sSub>
        <m:r>
          <m:rPr>
            <m:sty m:val="p"/>
          </m:rPr>
          <w:rPr>
            <w:rFonts w:ascii="Cambria Math"/>
            <w:szCs w:val="20"/>
          </w:rPr>
          <m:t>,l)</m:t>
        </m:r>
      </m:oMath>
      <w:r>
        <w:rPr>
          <w:szCs w:val="28"/>
        </w:rPr>
        <w:instrText xml:space="preserve"> </w:instrText>
      </w:r>
      <w:r>
        <w:rPr>
          <w:szCs w:val="28"/>
        </w:rPr>
        <w:fldChar w:fldCharType="end"/>
      </w:r>
      <w:r>
        <w:rPr>
          <w:szCs w:val="28"/>
        </w:rPr>
        <w:t xml:space="preserve"> of a PUSCH transmission power is scaled by a ratio </w:t>
      </w:r>
      <w:r>
        <w:rPr>
          <w:szCs w:val="28"/>
        </w:rPr>
        <w:sym w:font="Symbol" w:char="F061"/>
      </w:r>
      <w:r>
        <w:rPr>
          <w:szCs w:val="28"/>
          <w:vertAlign w:val="subscript"/>
        </w:rPr>
        <w:t>Rel-16</w:t>
      </w:r>
      <w:r>
        <w:rPr>
          <w:szCs w:val="28"/>
        </w:rPr>
        <w:t xml:space="preserve">.  The value of </w:t>
      </w:r>
      <w:r>
        <w:rPr>
          <w:szCs w:val="28"/>
        </w:rPr>
        <w:sym w:font="Symbol" w:char="F061"/>
      </w:r>
      <w:r>
        <w:rPr>
          <w:szCs w:val="28"/>
          <w:vertAlign w:val="subscript"/>
        </w:rPr>
        <w:t>Rel-16</w:t>
      </w:r>
      <w:r>
        <w:rPr>
          <w:szCs w:val="28"/>
        </w:rPr>
        <w:t xml:space="preserve"> is selected up to UE implementation within the range of [</w:t>
      </w:r>
      <w:r>
        <w:rPr>
          <w:szCs w:val="28"/>
        </w:rPr>
        <w:sym w:font="Symbol" w:char="F061"/>
      </w:r>
      <w:r>
        <w:rPr>
          <w:szCs w:val="28"/>
          <w:vertAlign w:val="subscript"/>
        </w:rPr>
        <w:t>Rel-15</w:t>
      </w:r>
      <w:r>
        <w:rPr>
          <w:szCs w:val="28"/>
        </w:rPr>
        <w:t xml:space="preserve">, 1],  where </w:t>
      </w:r>
      <w:r>
        <w:rPr>
          <w:szCs w:val="28"/>
        </w:rPr>
        <w:sym w:font="Symbol" w:char="F061"/>
      </w:r>
      <w:r>
        <w:rPr>
          <w:szCs w:val="28"/>
          <w:vertAlign w:val="subscript"/>
        </w:rPr>
        <w:t>Rel-15</w:t>
      </w:r>
      <w:r>
        <w:rPr>
          <w:szCs w:val="28"/>
        </w:rPr>
        <w:t xml:space="preserve"> is the ratio of the number of antenna ports with a non-zero PUSCH transmission power to the number of configured antenna ports for the PUSCH transmission scheme as defined in NR Rel-15 specification.  </w:t>
      </w:r>
    </w:p>
    <w:p w14:paraId="1C210C88" w14:textId="77777777" w:rsidR="00DF4ECA" w:rsidRDefault="00DF4ECA" w:rsidP="00DF4ECA">
      <w:pPr>
        <w:pStyle w:val="ListParagraph"/>
        <w:widowControl/>
        <w:numPr>
          <w:ilvl w:val="0"/>
          <w:numId w:val="4"/>
        </w:numPr>
        <w:ind w:firstLineChars="0"/>
        <w:jc w:val="left"/>
        <w:rPr>
          <w:rFonts w:eastAsia="Malgun Gothic"/>
          <w:szCs w:val="28"/>
        </w:rPr>
      </w:pPr>
      <w:r>
        <w:rPr>
          <w:szCs w:val="28"/>
        </w:rPr>
        <w:t xml:space="preserve">UE is required to maintain consistent </w:t>
      </w:r>
      <w:r>
        <w:rPr>
          <w:szCs w:val="28"/>
        </w:rPr>
        <w:sym w:font="Symbol" w:char="F061"/>
      </w:r>
      <w:r>
        <w:rPr>
          <w:szCs w:val="28"/>
          <w:vertAlign w:val="subscript"/>
        </w:rPr>
        <w:t>Rel-16</w:t>
      </w:r>
      <w:r>
        <w:rPr>
          <w:szCs w:val="28"/>
        </w:rPr>
        <w:fldChar w:fldCharType="begin"/>
      </w:r>
      <w:r>
        <w:rPr>
          <w:szCs w:val="28"/>
        </w:rPr>
        <w:instrText xml:space="preserve"> QUOTE </w:instrText>
      </w:r>
      <m:oMath>
        <m:sSub>
          <m:sSubPr>
            <m:ctrlPr>
              <w:rPr>
                <w:rFonts w:ascii="Cambria Math" w:hAnsi="Cambria Math"/>
                <w:szCs w:val="20"/>
              </w:rPr>
            </m:ctrlPr>
          </m:sSubPr>
          <m:e>
            <m:r>
              <m:rPr>
                <m:sty m:val="p"/>
              </m:rPr>
              <w:rPr>
                <w:rFonts w:ascii="Cambria Math" w:hAnsi="Cambria Math"/>
                <w:szCs w:val="20"/>
              </w:rPr>
              <m:t>α</m:t>
            </m:r>
          </m:e>
          <m:sub>
            <m:r>
              <m:rPr>
                <m:sty m:val="p"/>
              </m:rPr>
              <w:rPr>
                <w:rFonts w:ascii="Cambria Math" w:hAnsi="Cambria Math"/>
                <w:szCs w:val="20"/>
              </w:rPr>
              <m:t>Rel-16</m:t>
            </m:r>
          </m:sub>
        </m:sSub>
      </m:oMath>
      <w:r>
        <w:rPr>
          <w:szCs w:val="28"/>
        </w:rPr>
        <w:instrText xml:space="preserve"> </w:instrText>
      </w:r>
      <w:r>
        <w:rPr>
          <w:szCs w:val="28"/>
        </w:rPr>
        <w:fldChar w:fldCharType="end"/>
      </w:r>
      <w:r>
        <w:rPr>
          <w:szCs w:val="28"/>
        </w:rPr>
        <w:t xml:space="preserve"> value on different occasions of PUSCH transmissions with the same precoder for PUSCH</w:t>
      </w:r>
    </w:p>
    <w:p w14:paraId="3AEA7860" w14:textId="77777777" w:rsidR="00DF4ECA" w:rsidRDefault="00DF4ECA" w:rsidP="00DF4ECA">
      <w:pPr>
        <w:rPr>
          <w:szCs w:val="20"/>
        </w:rPr>
      </w:pPr>
    </w:p>
    <w:p w14:paraId="5018D2D7" w14:textId="77777777" w:rsidR="00DF4ECA" w:rsidRDefault="00DF4ECA" w:rsidP="00DF4ECA">
      <w:pPr>
        <w:rPr>
          <w:rFonts w:eastAsia="Malgun Gothic"/>
          <w:b/>
          <w:szCs w:val="28"/>
          <w:highlight w:val="green"/>
        </w:rPr>
      </w:pPr>
      <w:r>
        <w:rPr>
          <w:rFonts w:eastAsia="Malgun Gothic"/>
          <w:b/>
          <w:szCs w:val="28"/>
          <w:highlight w:val="green"/>
        </w:rPr>
        <w:t>Agreement</w:t>
      </w:r>
    </w:p>
    <w:p w14:paraId="635D6562" w14:textId="77777777" w:rsidR="00DF4ECA" w:rsidRDefault="00DF4ECA" w:rsidP="00DF4ECA">
      <w:pPr>
        <w:rPr>
          <w:rFonts w:eastAsia="Malgun Gothic"/>
          <w:szCs w:val="20"/>
        </w:rPr>
      </w:pPr>
      <w:r>
        <w:rPr>
          <w:rFonts w:cs="Arial"/>
          <w:szCs w:val="28"/>
        </w:rPr>
        <w:t xml:space="preserve">Full TX power UL transmission, </w:t>
      </w:r>
      <w:r>
        <w:rPr>
          <w:rFonts w:eastAsia="Malgun Gothic"/>
          <w:szCs w:val="20"/>
        </w:rPr>
        <w:t>option 4 is updated as follows</w:t>
      </w:r>
    </w:p>
    <w:p w14:paraId="1107544B" w14:textId="77777777" w:rsidR="00DF4ECA" w:rsidRDefault="00DF4ECA" w:rsidP="00DF4ECA">
      <w:pPr>
        <w:rPr>
          <w:strike/>
          <w:szCs w:val="20"/>
        </w:rPr>
      </w:pPr>
      <w:r>
        <w:rPr>
          <w:b/>
          <w:szCs w:val="20"/>
        </w:rPr>
        <w:t>Option 4:</w:t>
      </w:r>
      <w:r>
        <w:rPr>
          <w:szCs w:val="20"/>
        </w:rPr>
        <w:t xml:space="preserve"> Up to UE implementation </w:t>
      </w:r>
      <w:r>
        <w:rPr>
          <w:color w:val="FF0000"/>
          <w:szCs w:val="20"/>
        </w:rPr>
        <w:t>with UE capability signalling of full power transmission in UL</w:t>
      </w:r>
      <w:r>
        <w:rPr>
          <w:szCs w:val="20"/>
        </w:rPr>
        <w:t xml:space="preserve"> </w:t>
      </w:r>
      <w:r>
        <w:rPr>
          <w:strike/>
          <w:szCs w:val="20"/>
        </w:rPr>
        <w:t>(no specification impact)</w:t>
      </w:r>
    </w:p>
    <w:p w14:paraId="6139861A" w14:textId="77777777" w:rsidR="00DF4ECA" w:rsidRDefault="00DF4ECA" w:rsidP="00DF4ECA">
      <w:pPr>
        <w:rPr>
          <w:szCs w:val="20"/>
        </w:rPr>
      </w:pPr>
    </w:p>
    <w:p w14:paraId="76DA90DF" w14:textId="77777777" w:rsidR="00DF4ECA" w:rsidRDefault="00DF4ECA" w:rsidP="00DF4ECA">
      <w:pPr>
        <w:rPr>
          <w:rFonts w:eastAsia="Malgun Gothic"/>
          <w:b/>
          <w:szCs w:val="20"/>
        </w:rPr>
      </w:pPr>
      <w:r>
        <w:rPr>
          <w:rFonts w:eastAsia="Malgun Gothic"/>
          <w:b/>
          <w:szCs w:val="20"/>
        </w:rPr>
        <w:t>For guidance in future RAN1 discussions:</w:t>
      </w:r>
    </w:p>
    <w:p w14:paraId="39F4BDC3" w14:textId="77777777" w:rsidR="00DF4ECA" w:rsidRDefault="00DF4ECA" w:rsidP="00DF4ECA">
      <w:pPr>
        <w:rPr>
          <w:rFonts w:eastAsia="Malgun Gothic"/>
          <w:szCs w:val="20"/>
        </w:rPr>
      </w:pPr>
      <w:r>
        <w:rPr>
          <w:rFonts w:eastAsia="Malgun Gothic"/>
          <w:szCs w:val="20"/>
        </w:rPr>
        <w:t>Understanding</w:t>
      </w:r>
      <w:r>
        <w:rPr>
          <w:rFonts w:eastAsia="Malgun Gothic" w:hint="eastAsia"/>
          <w:szCs w:val="20"/>
        </w:rPr>
        <w:t xml:space="preserve"> </w:t>
      </w:r>
      <w:r>
        <w:rPr>
          <w:rFonts w:eastAsia="Malgun Gothic"/>
          <w:szCs w:val="20"/>
        </w:rPr>
        <w:t>of antenna virtualization for ease of discussion (not for specification):</w:t>
      </w:r>
    </w:p>
    <w:p w14:paraId="7D20BA54" w14:textId="77777777" w:rsidR="00DF4ECA" w:rsidRDefault="00DF4ECA" w:rsidP="00DF4ECA">
      <w:pPr>
        <w:pStyle w:val="ListParagraph"/>
        <w:widowControl/>
        <w:numPr>
          <w:ilvl w:val="0"/>
          <w:numId w:val="4"/>
        </w:numPr>
        <w:ind w:firstLineChars="0"/>
        <w:jc w:val="left"/>
        <w:rPr>
          <w:rFonts w:eastAsia="Malgun Gothic"/>
          <w:szCs w:val="20"/>
        </w:rPr>
      </w:pPr>
      <w:r>
        <w:rPr>
          <w:rFonts w:eastAsia="Malgun Gothic"/>
          <w:szCs w:val="20"/>
        </w:rPr>
        <w:t>A</w:t>
      </w:r>
      <w:r>
        <w:rPr>
          <w:rFonts w:eastAsia="Malgun Gothic" w:hint="eastAsia"/>
          <w:szCs w:val="20"/>
        </w:rPr>
        <w:t xml:space="preserve"> </w:t>
      </w:r>
      <w:r>
        <w:rPr>
          <w:rFonts w:eastAsia="Malgun Gothic"/>
          <w:szCs w:val="20"/>
        </w:rPr>
        <w:t>UE forms an antenna port by transmitting on one or more TX chains (each with a power amplifier)</w:t>
      </w:r>
    </w:p>
    <w:p w14:paraId="6B991635" w14:textId="77777777" w:rsidR="00DF4ECA" w:rsidRDefault="00DF4ECA" w:rsidP="00DF4ECA"/>
    <w:p w14:paraId="6AF5EC75" w14:textId="77777777" w:rsidR="00DF4ECA" w:rsidRDefault="00DF4ECA" w:rsidP="00DF4ECA">
      <w:pPr>
        <w:rPr>
          <w:b/>
        </w:rPr>
      </w:pPr>
      <w:r>
        <w:rPr>
          <w:rFonts w:hint="eastAsia"/>
          <w:b/>
        </w:rPr>
        <w:t>RAN1#AH1901 agreements</w:t>
      </w:r>
    </w:p>
    <w:p w14:paraId="777D326C" w14:textId="77777777" w:rsidR="00DF4ECA" w:rsidRDefault="00DF4ECA" w:rsidP="00DF4ECA">
      <w:pPr>
        <w:ind w:left="1440" w:hanging="1440"/>
        <w:rPr>
          <w:b/>
          <w:highlight w:val="green"/>
        </w:rPr>
      </w:pPr>
      <w:r>
        <w:rPr>
          <w:b/>
          <w:highlight w:val="green"/>
        </w:rPr>
        <w:t>Agreement</w:t>
      </w:r>
    </w:p>
    <w:p w14:paraId="1904450F" w14:textId="77777777" w:rsidR="00DF4ECA" w:rsidRDefault="00DF4ECA" w:rsidP="00DF4ECA">
      <w: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53DA129C" w14:textId="77777777" w:rsidR="00DF4ECA" w:rsidRDefault="00DF4ECA" w:rsidP="00DF4ECA">
      <w:pPr>
        <w:pStyle w:val="ListParagraph"/>
        <w:widowControl/>
        <w:numPr>
          <w:ilvl w:val="0"/>
          <w:numId w:val="6"/>
        </w:numPr>
        <w:ind w:firstLineChars="0"/>
        <w:contextualSpacing/>
        <w:rPr>
          <w:rFonts w:ascii="Times New Roman" w:eastAsia="SimSun" w:hAnsi="Times New Roman"/>
        </w:rPr>
      </w:pPr>
      <w:r>
        <w:rPr>
          <w:rFonts w:ascii="Times New Roman" w:eastAsia="SimSun" w:hAnsi="Times New Roman"/>
        </w:rPr>
        <w:t xml:space="preserve">UE capability 1: for the UE to support full Tx power in UL transmission, full rated PAs on each Tx chain is supported with a new UE capability </w:t>
      </w:r>
    </w:p>
    <w:p w14:paraId="7008D36B" w14:textId="77777777" w:rsidR="00DF4ECA" w:rsidRDefault="00DF4ECA" w:rsidP="00DF4ECA">
      <w:pPr>
        <w:pStyle w:val="ListParagraph"/>
        <w:numPr>
          <w:ilvl w:val="1"/>
          <w:numId w:val="4"/>
        </w:numPr>
        <w:ind w:firstLineChars="0"/>
        <w:rPr>
          <w:rFonts w:ascii="Times New Roman" w:hAnsi="Times New Roman"/>
        </w:rPr>
      </w:pPr>
      <w:r>
        <w:rPr>
          <w:rFonts w:ascii="Times New Roman" w:hAnsi="Times New Roman"/>
        </w:rPr>
        <w:t xml:space="preserve">FFS: detailed power scaling description </w:t>
      </w:r>
    </w:p>
    <w:p w14:paraId="1DA3AD87" w14:textId="77777777" w:rsidR="00DF4ECA" w:rsidRDefault="00DF4ECA" w:rsidP="00DF4ECA">
      <w:pPr>
        <w:pStyle w:val="ListParagraph"/>
        <w:numPr>
          <w:ilvl w:val="1"/>
          <w:numId w:val="4"/>
        </w:numPr>
        <w:ind w:firstLineChars="0"/>
        <w:rPr>
          <w:rFonts w:ascii="Times New Roman" w:hAnsi="Times New Roman"/>
        </w:rPr>
      </w:pPr>
      <w:r>
        <w:rPr>
          <w:rFonts w:ascii="Times New Roman" w:hAnsi="Times New Roman"/>
        </w:rPr>
        <w:t>Note: Full Tx power means UE delivers total power of 23dBm for PC3</w:t>
      </w:r>
    </w:p>
    <w:p w14:paraId="2B44DF0C" w14:textId="77777777" w:rsidR="00DF4ECA" w:rsidRDefault="00DF4ECA" w:rsidP="00DF4ECA">
      <w:pPr>
        <w:pStyle w:val="ListParagraph"/>
        <w:widowControl/>
        <w:numPr>
          <w:ilvl w:val="0"/>
          <w:numId w:val="6"/>
        </w:numPr>
        <w:ind w:firstLineChars="0"/>
        <w:contextualSpacing/>
        <w:rPr>
          <w:rFonts w:ascii="Times New Roman" w:eastAsia="SimSun" w:hAnsi="Times New Roman"/>
        </w:rPr>
      </w:pPr>
      <w:r>
        <w:rPr>
          <w:rFonts w:ascii="Times New Roman" w:eastAsia="SimSun" w:hAnsi="Times New Roman"/>
        </w:rPr>
        <w:t xml:space="preserve">UE capability 2: for the UE to support full Tx power in UL transmission, no Tx chain is assumed to deliver full power with the new UE capability </w:t>
      </w:r>
    </w:p>
    <w:p w14:paraId="0C2DA262" w14:textId="77777777" w:rsidR="00DF4ECA" w:rsidRDefault="00DF4ECA" w:rsidP="00DF4ECA">
      <w:pPr>
        <w:pStyle w:val="ListParagraph"/>
        <w:numPr>
          <w:ilvl w:val="1"/>
          <w:numId w:val="4"/>
        </w:numPr>
        <w:ind w:firstLineChars="0"/>
        <w:rPr>
          <w:rFonts w:ascii="Times New Roman" w:hAnsi="Times New Roman"/>
        </w:rPr>
      </w:pPr>
      <w:r>
        <w:rPr>
          <w:rFonts w:ascii="Times New Roman" w:hAnsi="Times New Roman" w:hint="eastAsia"/>
        </w:rPr>
        <w:t>FFS: detailed design</w:t>
      </w:r>
    </w:p>
    <w:p w14:paraId="4DBB46F8" w14:textId="77777777" w:rsidR="00DF4ECA" w:rsidRDefault="00DF4ECA" w:rsidP="00DF4ECA">
      <w:pPr>
        <w:pStyle w:val="ListParagraph"/>
        <w:widowControl/>
        <w:numPr>
          <w:ilvl w:val="0"/>
          <w:numId w:val="6"/>
        </w:numPr>
        <w:ind w:firstLineChars="0"/>
        <w:contextualSpacing/>
        <w:rPr>
          <w:rFonts w:ascii="Times New Roman" w:eastAsia="SimSun" w:hAnsi="Times New Roman"/>
        </w:rPr>
      </w:pPr>
      <w:r>
        <w:rPr>
          <w:rFonts w:ascii="Times New Roman" w:eastAsia="SimSun" w:hAnsi="Times New Roman" w:hint="eastAsia"/>
        </w:rPr>
        <w:t>UE capability 3:</w:t>
      </w:r>
      <w:r>
        <w:rPr>
          <w:rFonts w:ascii="Times New Roman" w:eastAsia="SimSun" w:hAnsi="Times New Roman"/>
        </w:rPr>
        <w:t xml:space="preserve"> for the UE to support full Tx power in UL transmission, subset of Tx chains with full rated PAs is supported with a new UE capability</w:t>
      </w:r>
    </w:p>
    <w:p w14:paraId="249E68DE" w14:textId="77777777" w:rsidR="00DF4ECA" w:rsidRDefault="00DF4ECA" w:rsidP="00DF4ECA">
      <w:r>
        <w:t>FFS: Whether all three capabilities will be specified or a subset will be specified</w:t>
      </w:r>
    </w:p>
    <w:p w14:paraId="6C29DF24" w14:textId="77777777" w:rsidR="00DF4ECA" w:rsidRDefault="00DF4ECA" w:rsidP="00DF4ECA">
      <w:r>
        <w:t>FFS: UE capability signalling/reporting details</w:t>
      </w:r>
    </w:p>
    <w:p w14:paraId="1D6267C2" w14:textId="77777777" w:rsidR="00DF4ECA" w:rsidRDefault="00DF4ECA" w:rsidP="00DF4ECA">
      <w:r>
        <w:t>Note: Two or more of the above capabilities could be merged depending on the further details</w:t>
      </w:r>
    </w:p>
    <w:p w14:paraId="633344BB" w14:textId="77777777" w:rsidR="00DF4ECA" w:rsidRDefault="00DF4ECA" w:rsidP="00DF4ECA">
      <w:r>
        <w:t>Send LS to RAN4 to provide their view on PC 2 applicability of the new UE capability (Rakesh, vivo).</w:t>
      </w:r>
    </w:p>
    <w:p w14:paraId="40E0B02C" w14:textId="77777777" w:rsidR="00DF4ECA" w:rsidRDefault="00DF4ECA" w:rsidP="00DF4ECA"/>
    <w:p w14:paraId="06D35397" w14:textId="77777777" w:rsidR="00DF4ECA" w:rsidRDefault="00DF4ECA" w:rsidP="00DF4ECA">
      <w:pPr>
        <w:ind w:left="1440" w:hanging="1440"/>
        <w:rPr>
          <w:highlight w:val="yellow"/>
        </w:rPr>
      </w:pPr>
      <w:r>
        <w:t xml:space="preserve">The LS is endorsed in principle with revisions. </w:t>
      </w:r>
      <w:r>
        <w:rPr>
          <w:highlight w:val="green"/>
        </w:rPr>
        <w:t>LS is endorsed in R1-1901440</w:t>
      </w:r>
    </w:p>
    <w:p w14:paraId="743A85E5" w14:textId="77777777" w:rsidR="00DF4ECA" w:rsidRDefault="00DF4ECA" w:rsidP="00DF4ECA"/>
    <w:p w14:paraId="042F8B52" w14:textId="77777777" w:rsidR="00DF4ECA" w:rsidRDefault="00DF4ECA" w:rsidP="00DF4ECA">
      <w:pPr>
        <w:rPr>
          <w:b/>
        </w:rPr>
      </w:pPr>
      <w:r>
        <w:rPr>
          <w:rFonts w:hint="eastAsia"/>
          <w:b/>
        </w:rPr>
        <w:t>RAN1#</w:t>
      </w:r>
      <w:r>
        <w:rPr>
          <w:b/>
        </w:rPr>
        <w:t>96</w:t>
      </w:r>
      <w:r>
        <w:rPr>
          <w:rFonts w:hint="eastAsia"/>
          <w:b/>
        </w:rPr>
        <w:t xml:space="preserve"> agreements</w:t>
      </w:r>
    </w:p>
    <w:p w14:paraId="2F007646" w14:textId="77777777" w:rsidR="00DF4ECA" w:rsidRDefault="00DF4ECA" w:rsidP="00DF4ECA">
      <w:pPr>
        <w:rPr>
          <w:b/>
          <w:highlight w:val="green"/>
        </w:rPr>
      </w:pPr>
      <w:r>
        <w:rPr>
          <w:b/>
          <w:highlight w:val="green"/>
        </w:rPr>
        <w:t>Agreement</w:t>
      </w:r>
    </w:p>
    <w:p w14:paraId="3FC618B9" w14:textId="77777777" w:rsidR="00DF4ECA" w:rsidRDefault="00DF4ECA" w:rsidP="00DF4ECA">
      <w:r>
        <w:rPr>
          <w:rFonts w:hint="eastAsia"/>
        </w:rPr>
        <w:t>Note: UE capability 1</w:t>
      </w:r>
      <w:r>
        <w:t>, 2, 3 agreed in RAN1#AH1901 mean the PA architectures.</w:t>
      </w:r>
    </w:p>
    <w:p w14:paraId="2DAF3B03" w14:textId="77777777" w:rsidR="00DF4ECA" w:rsidRDefault="00DF4ECA" w:rsidP="00DF4ECA">
      <w:r>
        <w:t xml:space="preserve">At least for PC3, </w:t>
      </w:r>
      <w:r>
        <w:rPr>
          <w:rFonts w:hint="eastAsia"/>
        </w:rPr>
        <w:t>UE capability 1</w:t>
      </w:r>
      <w:r>
        <w:t>, 3 can support full power transmission.</w:t>
      </w:r>
    </w:p>
    <w:p w14:paraId="3677B8B5" w14:textId="77777777" w:rsidR="00DF4ECA" w:rsidRDefault="00DF4ECA" w:rsidP="00DF4ECA">
      <w:r>
        <w:rPr>
          <w:b/>
          <w:highlight w:val="darkYellow"/>
        </w:rPr>
        <w:t>Working assumption</w:t>
      </w:r>
      <w:r>
        <w:t xml:space="preserve">: For PC3, </w:t>
      </w:r>
      <w:r>
        <w:rPr>
          <w:rFonts w:hint="eastAsia"/>
        </w:rPr>
        <w:t xml:space="preserve">UE capability </w:t>
      </w:r>
      <w:r>
        <w:t>2 can support full power transmission.</w:t>
      </w:r>
    </w:p>
    <w:p w14:paraId="29F5D0B2" w14:textId="77777777" w:rsidR="00DF4ECA" w:rsidRDefault="00DF4ECA" w:rsidP="00DF4ECA">
      <w:pPr>
        <w:widowControl/>
        <w:numPr>
          <w:ilvl w:val="0"/>
          <w:numId w:val="8"/>
        </w:numPr>
        <w:jc w:val="left"/>
      </w:pPr>
      <w:r>
        <w:t>Companies to check for any implementation issues and/or performance of Rel-16 full power transmission compared to Rel-15 non-coherent codebook subset uplink transmission)</w:t>
      </w:r>
    </w:p>
    <w:p w14:paraId="56540771" w14:textId="77777777" w:rsidR="00DF4ECA" w:rsidRDefault="00DF4ECA" w:rsidP="00DF4ECA">
      <w:pPr>
        <w:ind w:left="1440" w:hanging="1440"/>
      </w:pPr>
    </w:p>
    <w:p w14:paraId="70AE5E87" w14:textId="77777777" w:rsidR="00DF4ECA" w:rsidRDefault="00DF4ECA" w:rsidP="00DF4ECA">
      <w:pPr>
        <w:ind w:left="1440" w:hanging="1440"/>
        <w:rPr>
          <w:b/>
          <w:szCs w:val="20"/>
          <w:highlight w:val="green"/>
        </w:rPr>
      </w:pPr>
      <w:r>
        <w:rPr>
          <w:b/>
          <w:szCs w:val="20"/>
          <w:highlight w:val="green"/>
        </w:rPr>
        <w:t>Agreement</w:t>
      </w:r>
    </w:p>
    <w:p w14:paraId="6C6D5122" w14:textId="77777777" w:rsidR="00DF4ECA" w:rsidRDefault="00DF4ECA" w:rsidP="00DF4ECA">
      <w:pPr>
        <w:rPr>
          <w:rFonts w:ascii="Times New Roman" w:eastAsia="SimSun" w:hAnsi="Times New Roman"/>
          <w:szCs w:val="20"/>
        </w:rPr>
      </w:pPr>
      <w:r>
        <w:rPr>
          <w:rFonts w:ascii="Times New Roman" w:eastAsia="SimSun" w:hAnsi="Times New Roman"/>
          <w:szCs w:val="20"/>
        </w:rPr>
        <w:t>Down select among the following two alternatives by RAN1#96bis. As part of UE capabilities signalled the following is included:</w:t>
      </w:r>
    </w:p>
    <w:p w14:paraId="38CE7B5D" w14:textId="77777777" w:rsidR="00DF4ECA" w:rsidRDefault="00DF4ECA" w:rsidP="00DF4ECA">
      <w:pPr>
        <w:rPr>
          <w:szCs w:val="20"/>
        </w:rPr>
      </w:pPr>
      <w:r>
        <w:rPr>
          <w:szCs w:val="20"/>
        </w:rPr>
        <w:t>Alt</w:t>
      </w:r>
      <w:r>
        <w:rPr>
          <w:rFonts w:hint="eastAsia"/>
          <w:szCs w:val="20"/>
        </w:rPr>
        <w:t>1:</w:t>
      </w:r>
      <w:r>
        <w:rPr>
          <w:szCs w:val="20"/>
        </w:rPr>
        <w:t xml:space="preserve"> UE capability signaling of supported one or group of TPMI precoder(s)</w:t>
      </w:r>
    </w:p>
    <w:p w14:paraId="645F7BEB" w14:textId="77777777" w:rsidR="00DF4ECA" w:rsidRDefault="00DF4ECA" w:rsidP="00DF4ECA">
      <w:pPr>
        <w:rPr>
          <w:szCs w:val="20"/>
        </w:rPr>
      </w:pPr>
      <w:r>
        <w:rPr>
          <w:szCs w:val="20"/>
        </w:rPr>
        <w:t>Alt3: UE capability signaling of power scaling schemes for full uplink power transmission</w:t>
      </w:r>
    </w:p>
    <w:p w14:paraId="3E21DE1B" w14:textId="77777777" w:rsidR="00DF4ECA" w:rsidRDefault="00DF4ECA" w:rsidP="00DF4ECA">
      <w:pPr>
        <w:pStyle w:val="ListParagraph"/>
        <w:numPr>
          <w:ilvl w:val="0"/>
          <w:numId w:val="9"/>
        </w:numPr>
        <w:ind w:left="720" w:firstLineChars="0"/>
      </w:pPr>
      <w:r>
        <w:rPr>
          <w:szCs w:val="20"/>
        </w:rPr>
        <w:t>Note: This does not imply any restriction on UE antenna virtualization</w:t>
      </w:r>
    </w:p>
    <w:p w14:paraId="345295B0" w14:textId="77777777" w:rsidR="00DF4ECA" w:rsidRDefault="00DF4ECA" w:rsidP="00DF4ECA">
      <w:pPr>
        <w:pStyle w:val="ListParagraph"/>
        <w:numPr>
          <w:ilvl w:val="0"/>
          <w:numId w:val="9"/>
        </w:numPr>
        <w:ind w:left="720" w:firstLineChars="0"/>
      </w:pPr>
      <w:r>
        <w:rPr>
          <w:szCs w:val="20"/>
        </w:rPr>
        <w:t>FFS: Whether full uplink power transmission needs to be supported for all precoders</w:t>
      </w:r>
    </w:p>
    <w:p w14:paraId="5F455FA5" w14:textId="77777777" w:rsidR="00DF4ECA" w:rsidRDefault="00DF4ECA" w:rsidP="00DF4ECA"/>
    <w:p w14:paraId="03732D90" w14:textId="77777777" w:rsidR="00DF4ECA" w:rsidRDefault="00DF4ECA" w:rsidP="00DF4ECA">
      <w:pPr>
        <w:rPr>
          <w:b/>
        </w:rPr>
      </w:pPr>
      <w:r>
        <w:rPr>
          <w:rFonts w:hint="eastAsia"/>
          <w:b/>
        </w:rPr>
        <w:t xml:space="preserve">RAN1#96bis </w:t>
      </w:r>
      <w:r>
        <w:rPr>
          <w:b/>
        </w:rPr>
        <w:t>agreements</w:t>
      </w:r>
    </w:p>
    <w:p w14:paraId="74A7A103" w14:textId="77777777" w:rsidR="00DF4ECA" w:rsidRDefault="00DF4ECA" w:rsidP="00DF4ECA">
      <w:pPr>
        <w:ind w:left="1440" w:hanging="1440"/>
        <w:rPr>
          <w:b/>
          <w:highlight w:val="green"/>
        </w:rPr>
      </w:pPr>
      <w:r>
        <w:rPr>
          <w:b/>
          <w:highlight w:val="green"/>
        </w:rPr>
        <w:t>Agreement</w:t>
      </w:r>
    </w:p>
    <w:p w14:paraId="5DD8D6AA" w14:textId="77777777" w:rsidR="00DF4ECA" w:rsidRDefault="00DF4ECA" w:rsidP="00DF4ECA">
      <w:r>
        <w:t>For the the 2TX and 4TX case, the linear value of power after power scaling, is divided equally among the non-zero PUSCH ports</w:t>
      </w:r>
    </w:p>
    <w:p w14:paraId="62B02B38" w14:textId="77777777" w:rsidR="00DF4ECA" w:rsidRDefault="00DF4ECA" w:rsidP="00DF4ECA">
      <w:pPr>
        <w:pStyle w:val="LGTdoc"/>
        <w:numPr>
          <w:ilvl w:val="0"/>
          <w:numId w:val="3"/>
        </w:numPr>
        <w:spacing w:afterLines="0" w:line="240" w:lineRule="auto"/>
        <w:contextualSpacing/>
        <w:rPr>
          <w:sz w:val="20"/>
          <w:szCs w:val="22"/>
          <w:lang w:val="en-US"/>
        </w:rPr>
      </w:pPr>
      <w:r>
        <w:rPr>
          <w:sz w:val="20"/>
          <w:szCs w:val="22"/>
          <w:lang w:val="en-US"/>
        </w:rPr>
        <w:t>The above applies for the cases including when UE transmitting at P_c_max</w:t>
      </w:r>
    </w:p>
    <w:p w14:paraId="1B770007" w14:textId="77777777" w:rsidR="00DF4ECA" w:rsidRDefault="00DF4ECA" w:rsidP="00DF4ECA">
      <w:pPr>
        <w:ind w:left="1440" w:hanging="1440"/>
        <w:rPr>
          <w:b/>
          <w:highlight w:val="green"/>
        </w:rPr>
      </w:pPr>
      <w:r>
        <w:rPr>
          <w:b/>
          <w:highlight w:val="green"/>
        </w:rPr>
        <w:t>Agreement</w:t>
      </w:r>
    </w:p>
    <w:p w14:paraId="3F48C99C" w14:textId="77777777" w:rsidR="00DF4ECA" w:rsidRDefault="00DF4ECA" w:rsidP="00DF4ECA">
      <w:r>
        <w:lastRenderedPageBreak/>
        <w:t>Supported UE capabilities and supported scheme for UE capability 1</w:t>
      </w:r>
    </w:p>
    <w:p w14:paraId="666B40EF" w14:textId="77777777" w:rsidR="00DF4ECA" w:rsidRDefault="00DF4ECA" w:rsidP="00DF4ECA">
      <w:pPr>
        <w:pStyle w:val="LGTdoc"/>
        <w:numPr>
          <w:ilvl w:val="0"/>
          <w:numId w:val="3"/>
        </w:numPr>
        <w:spacing w:afterLines="0" w:line="240" w:lineRule="auto"/>
        <w:contextualSpacing/>
        <w:rPr>
          <w:sz w:val="20"/>
          <w:szCs w:val="22"/>
          <w:lang w:val="en-US"/>
        </w:rPr>
      </w:pPr>
      <w:r>
        <w:rPr>
          <w:sz w:val="20"/>
          <w:szCs w:val="22"/>
          <w:lang w:val="en-US"/>
        </w:rPr>
        <w:t>Option 3</w:t>
      </w:r>
    </w:p>
    <w:p w14:paraId="3BA6F3CE" w14:textId="77777777" w:rsidR="00DF4ECA" w:rsidRDefault="00DF4ECA" w:rsidP="00DF4ECA">
      <w:pPr>
        <w:pStyle w:val="LGTdoc"/>
        <w:numPr>
          <w:ilvl w:val="0"/>
          <w:numId w:val="3"/>
        </w:numPr>
        <w:spacing w:afterLines="0" w:line="240" w:lineRule="auto"/>
        <w:contextualSpacing/>
        <w:rPr>
          <w:sz w:val="20"/>
          <w:szCs w:val="22"/>
          <w:lang w:val="en-US"/>
        </w:rPr>
      </w:pPr>
      <w:r>
        <w:rPr>
          <w:sz w:val="20"/>
          <w:szCs w:val="22"/>
          <w:lang w:val="en-US"/>
        </w:rPr>
        <w:t>FFS: Whether to additionally support Option 1-2</w:t>
      </w:r>
    </w:p>
    <w:p w14:paraId="0EE3FDA8" w14:textId="77777777" w:rsidR="00DF4ECA" w:rsidRDefault="00DF4ECA" w:rsidP="00DF4ECA">
      <w:pPr>
        <w:rPr>
          <w:rFonts w:ascii="Times New Roman" w:hAnsi="Times New Roman"/>
          <w:b/>
          <w:highlight w:val="green"/>
        </w:rPr>
      </w:pPr>
      <w:r>
        <w:rPr>
          <w:rFonts w:ascii="Times New Roman" w:hAnsi="Times New Roman"/>
          <w:b/>
          <w:highlight w:val="green"/>
        </w:rPr>
        <w:t>Agreement</w:t>
      </w:r>
    </w:p>
    <w:p w14:paraId="5B86C503" w14:textId="77777777" w:rsidR="00DF4ECA" w:rsidRDefault="00DF4ECA" w:rsidP="00DF4ECA">
      <w:r>
        <w:t>Regardless of UE capability 1, 2, or 3, signalling of “UL full power tx capability” is supported for UEs with full power uplink transmission capability</w:t>
      </w:r>
    </w:p>
    <w:p w14:paraId="5C40D9A8" w14:textId="77777777" w:rsidR="00DF4ECA" w:rsidRDefault="00DF4ECA" w:rsidP="00DF4ECA">
      <w:pPr>
        <w:pStyle w:val="LGTdoc"/>
        <w:numPr>
          <w:ilvl w:val="0"/>
          <w:numId w:val="3"/>
        </w:numPr>
        <w:spacing w:afterLines="0" w:line="240" w:lineRule="auto"/>
        <w:contextualSpacing/>
        <w:rPr>
          <w:sz w:val="20"/>
          <w:szCs w:val="22"/>
          <w:lang w:val="en-US"/>
        </w:rPr>
      </w:pPr>
      <w:r>
        <w:rPr>
          <w:sz w:val="20"/>
          <w:szCs w:val="22"/>
          <w:lang w:val="en-US"/>
        </w:rPr>
        <w:t>FFS: For UE capability 1, if any other information is necessary</w:t>
      </w:r>
    </w:p>
    <w:p w14:paraId="3EEAEC81" w14:textId="77777777" w:rsidR="00DF4ECA" w:rsidRDefault="00DF4ECA" w:rsidP="00DF4ECA">
      <w:pPr>
        <w:widowControl/>
        <w:numPr>
          <w:ilvl w:val="0"/>
          <w:numId w:val="3"/>
        </w:numPr>
        <w:ind w:left="720" w:hanging="320"/>
        <w:jc w:val="left"/>
      </w:pPr>
      <w:r>
        <w:t>For UE capability 2 and UE capability 3, in addition to signalling “UL full power tx capability”, further information on UE capability are signalled if needed</w:t>
      </w:r>
    </w:p>
    <w:p w14:paraId="557FEEF9" w14:textId="77777777" w:rsidR="00DF4ECA" w:rsidRDefault="00DF4ECA" w:rsidP="00DF4ECA">
      <w:pPr>
        <w:pStyle w:val="LGTdoc"/>
        <w:numPr>
          <w:ilvl w:val="1"/>
          <w:numId w:val="3"/>
        </w:numPr>
        <w:spacing w:afterLines="0" w:line="240" w:lineRule="auto"/>
        <w:contextualSpacing/>
        <w:rPr>
          <w:sz w:val="20"/>
          <w:szCs w:val="22"/>
          <w:lang w:val="en-US"/>
        </w:rPr>
      </w:pPr>
      <w:r>
        <w:rPr>
          <w:sz w:val="20"/>
          <w:szCs w:val="22"/>
          <w:lang w:val="en-US"/>
        </w:rPr>
        <w:t>FFS: Details such as support of UE capability signaling of supported one or group of TPMI precoder(s) for full power transmission, support different number of SRS ports for resources for codebook, and other UE capability signaling can be introduced</w:t>
      </w:r>
    </w:p>
    <w:p w14:paraId="27FFA5B1" w14:textId="77777777" w:rsidR="00DF4ECA" w:rsidRDefault="00DF4ECA" w:rsidP="00DF4ECA">
      <w:pPr>
        <w:pStyle w:val="LGTdoc"/>
        <w:numPr>
          <w:ilvl w:val="1"/>
          <w:numId w:val="3"/>
        </w:numPr>
        <w:spacing w:afterLines="0" w:line="240" w:lineRule="auto"/>
        <w:contextualSpacing/>
        <w:rPr>
          <w:sz w:val="20"/>
          <w:szCs w:val="22"/>
          <w:lang w:val="en-US"/>
        </w:rPr>
      </w:pPr>
      <w:r>
        <w:rPr>
          <w:sz w:val="20"/>
          <w:szCs w:val="22"/>
          <w:lang w:val="en-US"/>
        </w:rPr>
        <w:t>FFS: Whether full uplink TX power capability can be explicitly/implicitly derived from the TPMI/TPMI group precoders for full power transmission</w:t>
      </w:r>
    </w:p>
    <w:p w14:paraId="15844BF9" w14:textId="77777777" w:rsidR="00DF4ECA" w:rsidRDefault="00DF4ECA" w:rsidP="00DF4ECA">
      <w:r>
        <w:t>UEs with full power uplink transmissions are those Rel-16 UEs which can transmit at full power at least for rank1</w:t>
      </w:r>
    </w:p>
    <w:p w14:paraId="0F634CAD" w14:textId="77777777" w:rsidR="00DF4ECA" w:rsidRDefault="00DF4ECA" w:rsidP="00DF4ECA">
      <w:r>
        <w:t>The signalling of above information does not imply any specific UE PA architecture implementation.</w:t>
      </w:r>
    </w:p>
    <w:p w14:paraId="6F814BAE" w14:textId="77777777" w:rsidR="00DF4ECA" w:rsidRDefault="00DF4ECA" w:rsidP="00DF4ECA">
      <w:pPr>
        <w:ind w:left="1440" w:hanging="1440"/>
        <w:rPr>
          <w:b/>
          <w:highlight w:val="green"/>
        </w:rPr>
      </w:pPr>
      <w:r>
        <w:rPr>
          <w:b/>
          <w:highlight w:val="green"/>
        </w:rPr>
        <w:t>Agreement</w:t>
      </w:r>
    </w:p>
    <w:p w14:paraId="4E415350" w14:textId="77777777" w:rsidR="00DF4ECA" w:rsidRDefault="00DF4ECA" w:rsidP="00DF4ECA">
      <w:pPr>
        <w:rPr>
          <w:highlight w:val="cyan"/>
        </w:rPr>
      </w:pPr>
      <w:r>
        <w:rPr>
          <w:lang w:val="fr-FR"/>
        </w:rPr>
        <w:t>RAN1 will select one of the</w:t>
      </w:r>
      <w:r>
        <w:rPr>
          <w:rFonts w:hint="eastAsia"/>
        </w:rPr>
        <w:t xml:space="preserve"> </w:t>
      </w:r>
      <w:r>
        <w:t xml:space="preserve">alternative solutions below to support UE capability 2. Further clarification or details are needed for Alt1, Alt3-1, Alt3-2, and Alt5. </w:t>
      </w:r>
      <w:r>
        <w:rPr>
          <w:highlight w:val="cyan"/>
        </w:rPr>
        <w:t>Email discussion by 17</w:t>
      </w:r>
      <w:r>
        <w:rPr>
          <w:highlight w:val="cyan"/>
          <w:vertAlign w:val="superscript"/>
        </w:rPr>
        <w:t>th</w:t>
      </w:r>
      <w:r>
        <w:rPr>
          <w:highlight w:val="cyan"/>
        </w:rPr>
        <w:t xml:space="preserve"> of April for companies to provide clarification on Alt1, Alt3-1, Alt3-2, and Alt5. To be coordinated by Rakesh (vivo).</w:t>
      </w:r>
    </w:p>
    <w:p w14:paraId="3B25FCB4" w14:textId="77777777" w:rsidR="00DF4ECA" w:rsidRDefault="00DF4ECA" w:rsidP="00DF4ECA">
      <w:pPr>
        <w:widowControl/>
        <w:numPr>
          <w:ilvl w:val="0"/>
          <w:numId w:val="3"/>
        </w:numPr>
        <w:ind w:left="720" w:hanging="320"/>
        <w:jc w:val="left"/>
      </w:pPr>
      <w:r>
        <w:t>A</w:t>
      </w:r>
      <w:r>
        <w:rPr>
          <w:rFonts w:hint="eastAsia"/>
        </w:rPr>
        <w:t>lt1:</w:t>
      </w:r>
      <w:r>
        <w:t xml:space="preserve"> </w:t>
      </w:r>
      <w:r>
        <w:rPr>
          <w:rFonts w:hint="eastAsia"/>
        </w:rPr>
        <w:t xml:space="preserve">Option1-1 </w:t>
      </w:r>
      <w:r>
        <w:t>(Support a new codebookSubset for non-coherent and partial-coherent transmission capable UEs, e.g. for 2Tx the new codeboookSubset is all non-antenna selection TPMIs or with only TPMI [1 1] for rank 1)</w:t>
      </w:r>
    </w:p>
    <w:p w14:paraId="3B5C5AA9" w14:textId="77777777" w:rsidR="00DF4ECA" w:rsidRDefault="00DF4ECA" w:rsidP="00DF4ECA">
      <w:pPr>
        <w:widowControl/>
        <w:numPr>
          <w:ilvl w:val="0"/>
          <w:numId w:val="3"/>
        </w:numPr>
        <w:ind w:left="720" w:hanging="320"/>
        <w:jc w:val="left"/>
      </w:pPr>
      <w:r>
        <w:t>Alt3-1: Option3+Option2 (</w:t>
      </w:r>
      <w:r>
        <w:rPr>
          <w:rFonts w:hint="eastAsia"/>
        </w:rPr>
        <w:t>M</w:t>
      </w:r>
      <w:r>
        <w:t>ultiple SRS resources with different number of SRS port(s</w:t>
      </w:r>
      <w:r>
        <w:rPr>
          <w:rFonts w:hint="eastAsia"/>
        </w:rPr>
        <w:t>)</w:t>
      </w:r>
      <w:r>
        <w:t xml:space="preserve"> in each resource)</w:t>
      </w:r>
    </w:p>
    <w:p w14:paraId="610ED3FE" w14:textId="77777777" w:rsidR="00DF4ECA" w:rsidRDefault="00DF4ECA" w:rsidP="00DF4ECA">
      <w:pPr>
        <w:pStyle w:val="ListParagraph"/>
        <w:widowControl/>
        <w:numPr>
          <w:ilvl w:val="1"/>
          <w:numId w:val="10"/>
        </w:numPr>
        <w:overflowPunct w:val="0"/>
        <w:autoSpaceDE w:val="0"/>
        <w:autoSpaceDN w:val="0"/>
        <w:adjustRightInd w:val="0"/>
        <w:ind w:firstLineChars="0"/>
        <w:contextualSpacing/>
        <w:textAlignment w:val="baseline"/>
        <w:rPr>
          <w:rFonts w:ascii="Times New Roman" w:eastAsia="SimSun" w:hAnsi="Times New Roman"/>
        </w:rPr>
      </w:pPr>
      <w:r>
        <w:rPr>
          <w:rFonts w:ascii="Times New Roman" w:eastAsia="SimSun" w:hAnsi="Times New Roman"/>
        </w:rPr>
        <w:t>FFS: Whether to additionally support Option 1-2</w:t>
      </w:r>
    </w:p>
    <w:p w14:paraId="10E7A5DF" w14:textId="77777777" w:rsidR="00DF4ECA" w:rsidRDefault="00DF4ECA" w:rsidP="00DF4ECA">
      <w:pPr>
        <w:widowControl/>
        <w:numPr>
          <w:ilvl w:val="0"/>
          <w:numId w:val="3"/>
        </w:numPr>
        <w:ind w:left="720" w:hanging="320"/>
        <w:jc w:val="left"/>
      </w:pPr>
      <w:r>
        <w:t>Alt3-2: Option3+Option2+</w:t>
      </w:r>
      <w:r>
        <w:rPr>
          <w:rFonts w:hint="eastAsia"/>
        </w:rPr>
        <w:t xml:space="preserve"> Option1-1</w:t>
      </w:r>
      <w:r>
        <w:t xml:space="preserve"> (</w:t>
      </w:r>
      <w:r>
        <w:rPr>
          <w:rFonts w:hint="eastAsia"/>
        </w:rPr>
        <w:t>M</w:t>
      </w:r>
      <w:r>
        <w:t>ultiple SRS resources with different number of SRS port(s</w:t>
      </w:r>
      <w:r>
        <w:rPr>
          <w:rFonts w:hint="eastAsia"/>
        </w:rPr>
        <w:t>)</w:t>
      </w:r>
      <w:r>
        <w:t xml:space="preserve"> in each resource)</w:t>
      </w:r>
    </w:p>
    <w:p w14:paraId="21D31363" w14:textId="77777777" w:rsidR="00DF4ECA" w:rsidRDefault="00DF4ECA" w:rsidP="00DF4ECA">
      <w:pPr>
        <w:widowControl/>
        <w:numPr>
          <w:ilvl w:val="0"/>
          <w:numId w:val="3"/>
        </w:numPr>
        <w:ind w:left="720" w:hanging="320"/>
        <w:jc w:val="left"/>
      </w:pPr>
      <w:r>
        <w:t>Alt5: FDM multi-port simultaneous transmission</w:t>
      </w:r>
    </w:p>
    <w:p w14:paraId="399B795C" w14:textId="77777777" w:rsidR="00DF4ECA" w:rsidRDefault="00DF4ECA" w:rsidP="00DF4ECA">
      <w:pPr>
        <w:pStyle w:val="BodyText"/>
      </w:pPr>
    </w:p>
    <w:p w14:paraId="1C8B8156" w14:textId="77777777" w:rsidR="00DF4ECA" w:rsidRDefault="00DF4ECA" w:rsidP="00DF4ECA">
      <w:pPr>
        <w:rPr>
          <w:b/>
        </w:rPr>
      </w:pPr>
      <w:r>
        <w:rPr>
          <w:rFonts w:hint="eastAsia"/>
          <w:b/>
        </w:rPr>
        <w:t>RAN1#9</w:t>
      </w:r>
      <w:r>
        <w:rPr>
          <w:b/>
        </w:rPr>
        <w:t>7</w:t>
      </w:r>
      <w:r>
        <w:rPr>
          <w:rFonts w:hint="eastAsia"/>
          <w:b/>
        </w:rPr>
        <w:t xml:space="preserve"> </w:t>
      </w:r>
      <w:r>
        <w:rPr>
          <w:b/>
        </w:rPr>
        <w:t>agreements</w:t>
      </w:r>
    </w:p>
    <w:p w14:paraId="2EED7B96" w14:textId="77777777" w:rsidR="00DF4ECA" w:rsidRDefault="00DF4ECA" w:rsidP="00DF4ECA">
      <w:pPr>
        <w:rPr>
          <w:b/>
          <w:highlight w:val="darkYellow"/>
        </w:rPr>
      </w:pPr>
      <w:r>
        <w:rPr>
          <w:b/>
          <w:highlight w:val="darkYellow"/>
        </w:rPr>
        <w:t>Working Assumption</w:t>
      </w:r>
    </w:p>
    <w:p w14:paraId="67AAFDEF" w14:textId="77777777" w:rsidR="00DF4ECA" w:rsidRDefault="00DF4ECA" w:rsidP="00DF4ECA">
      <w:pPr>
        <w:rPr>
          <w:rFonts w:ascii="Times New Roman" w:hAnsi="Times New Roman"/>
          <w:szCs w:val="20"/>
        </w:rPr>
      </w:pPr>
      <w:r>
        <w:rPr>
          <w:rFonts w:ascii="Times New Roman" w:hAnsi="Times New Roman"/>
          <w:szCs w:val="20"/>
        </w:rPr>
        <w:t>Support following scheme for UL full power Tx for UE capability 2 and 3</w:t>
      </w:r>
      <w:r>
        <w:rPr>
          <w:rFonts w:ascii="Times New Roman" w:hAnsi="Times New Roman" w:hint="eastAsia"/>
          <w:szCs w:val="20"/>
        </w:rPr>
        <w:t>:</w:t>
      </w:r>
    </w:p>
    <w:p w14:paraId="25DCAEDD" w14:textId="77777777" w:rsidR="00DF4ECA" w:rsidRDefault="00DF4ECA" w:rsidP="00DF4ECA">
      <w:pPr>
        <w:pStyle w:val="ListParagraph"/>
        <w:widowControl/>
        <w:numPr>
          <w:ilvl w:val="0"/>
          <w:numId w:val="3"/>
        </w:numPr>
        <w:ind w:firstLineChars="0"/>
        <w:jc w:val="left"/>
        <w:rPr>
          <w:rFonts w:ascii="Times New Roman" w:hAnsi="Times New Roman"/>
          <w:szCs w:val="20"/>
        </w:rPr>
      </w:pPr>
      <w:r>
        <w:rPr>
          <w:rFonts w:ascii="Times New Roman" w:hAnsi="Times New Roman"/>
          <w:szCs w:val="20"/>
        </w:rPr>
        <w:t>A UE can be configured for one of two modes of full power operation to support ‘Capability 2’ and ‘Capability 3’ subject to UE capability</w:t>
      </w:r>
    </w:p>
    <w:p w14:paraId="1E2D237D" w14:textId="77777777" w:rsidR="00DF4ECA" w:rsidRDefault="00DF4ECA" w:rsidP="00DF4ECA">
      <w:pPr>
        <w:pStyle w:val="ListParagraph"/>
        <w:widowControl/>
        <w:numPr>
          <w:ilvl w:val="0"/>
          <w:numId w:val="3"/>
        </w:numPr>
        <w:ind w:firstLineChars="0"/>
        <w:jc w:val="left"/>
        <w:rPr>
          <w:rFonts w:ascii="Times New Roman" w:hAnsi="Times New Roman"/>
          <w:szCs w:val="20"/>
        </w:rPr>
      </w:pPr>
      <w:r>
        <w:rPr>
          <w:rFonts w:ascii="Times New Roman" w:hAnsi="Times New Roman"/>
          <w:szCs w:val="20"/>
        </w:rPr>
        <w:t xml:space="preserve">A UE can be configured by the network to support full power transmission </w:t>
      </w:r>
    </w:p>
    <w:p w14:paraId="44B725A9" w14:textId="77777777" w:rsidR="00DF4ECA" w:rsidRDefault="00DF4ECA" w:rsidP="00DF4ECA">
      <w:pPr>
        <w:pStyle w:val="ListParagraph"/>
        <w:widowControl/>
        <w:numPr>
          <w:ilvl w:val="0"/>
          <w:numId w:val="3"/>
        </w:numPr>
        <w:ind w:firstLineChars="0"/>
        <w:jc w:val="left"/>
        <w:rPr>
          <w:rFonts w:ascii="Times New Roman" w:hAnsi="Times New Roman"/>
          <w:szCs w:val="20"/>
        </w:rPr>
      </w:pPr>
      <w:r>
        <w:rPr>
          <w:rFonts w:ascii="Times New Roman" w:hAnsi="Times New Roman"/>
          <w:szCs w:val="20"/>
        </w:rPr>
        <w:t>Mode 1: The UE can be configured with one or more SRS resources with same number of SRS ports (according to Rel-15)</w:t>
      </w:r>
      <w:r>
        <w:rPr>
          <w:rFonts w:ascii="Times New Roman" w:eastAsia="Malgun Gothic" w:hAnsi="Times New Roman" w:hint="eastAsia"/>
          <w:szCs w:val="20"/>
        </w:rPr>
        <w:t xml:space="preserve"> within a</w:t>
      </w:r>
      <w:r>
        <w:rPr>
          <w:rFonts w:ascii="Times New Roman" w:eastAsia="Malgun Gothic" w:hAnsi="Times New Roman"/>
          <w:szCs w:val="20"/>
        </w:rPr>
        <w:t>n</w:t>
      </w:r>
      <w:r>
        <w:rPr>
          <w:rFonts w:ascii="Times New Roman" w:eastAsia="Malgun Gothic" w:hAnsi="Times New Roman" w:hint="eastAsia"/>
          <w:szCs w:val="20"/>
        </w:rPr>
        <w:t xml:space="preserve"> SRS resource set which </w:t>
      </w:r>
      <w:r>
        <w:rPr>
          <w:rFonts w:ascii="Times New Roman" w:eastAsia="Malgun Gothic" w:hAnsi="Times New Roman" w:hint="eastAsia"/>
          <w:i/>
          <w:szCs w:val="20"/>
        </w:rPr>
        <w:t>usage</w:t>
      </w:r>
      <w:r>
        <w:rPr>
          <w:rFonts w:ascii="Times New Roman" w:eastAsia="Malgun Gothic" w:hAnsi="Times New Roman" w:hint="eastAsia"/>
          <w:szCs w:val="20"/>
        </w:rPr>
        <w:t xml:space="preserve"> is set to </w:t>
      </w:r>
      <w:r>
        <w:rPr>
          <w:rFonts w:ascii="Times New Roman" w:eastAsia="Malgun Gothic" w:hAnsi="Times New Roman"/>
          <w:szCs w:val="20"/>
        </w:rPr>
        <w:t>‘</w:t>
      </w:r>
      <w:r>
        <w:rPr>
          <w:rFonts w:ascii="Times New Roman" w:eastAsia="Malgun Gothic" w:hAnsi="Times New Roman" w:hint="eastAsia"/>
          <w:szCs w:val="20"/>
        </w:rPr>
        <w:t>codebook</w:t>
      </w:r>
      <w:r>
        <w:rPr>
          <w:rFonts w:ascii="Times New Roman" w:eastAsia="Malgun Gothic" w:hAnsi="Times New Roman"/>
          <w:szCs w:val="20"/>
        </w:rPr>
        <w:t>’</w:t>
      </w:r>
    </w:p>
    <w:p w14:paraId="412CA786" w14:textId="77777777" w:rsidR="00DF4ECA" w:rsidRDefault="00DF4ECA" w:rsidP="00DF4ECA">
      <w:pPr>
        <w:pStyle w:val="ListParagraph"/>
        <w:widowControl/>
        <w:numPr>
          <w:ilvl w:val="1"/>
          <w:numId w:val="3"/>
        </w:numPr>
        <w:ind w:firstLineChars="0"/>
        <w:jc w:val="left"/>
        <w:rPr>
          <w:rFonts w:ascii="Times New Roman" w:hAnsi="Times New Roman"/>
          <w:szCs w:val="20"/>
        </w:rPr>
      </w:pPr>
      <w:r>
        <w:rPr>
          <w:rFonts w:ascii="Times New Roman" w:hAnsi="Times New Roman"/>
          <w:szCs w:val="20"/>
        </w:rPr>
        <w:t>gNB can configure the UE to use a subset of TPMIs that combine ports in a layer to produce full power transmission.</w:t>
      </w:r>
    </w:p>
    <w:p w14:paraId="6923A56E" w14:textId="77777777" w:rsidR="00DF4ECA" w:rsidRDefault="00DF4ECA" w:rsidP="00DF4ECA">
      <w:pPr>
        <w:pStyle w:val="ListParagraph"/>
        <w:widowControl/>
        <w:numPr>
          <w:ilvl w:val="1"/>
          <w:numId w:val="3"/>
        </w:numPr>
        <w:ind w:firstLineChars="0"/>
        <w:jc w:val="left"/>
        <w:rPr>
          <w:rFonts w:ascii="Times New Roman" w:hAnsi="Times New Roman"/>
          <w:szCs w:val="20"/>
        </w:rPr>
      </w:pPr>
      <w:r>
        <w:rPr>
          <w:rFonts w:ascii="Times New Roman" w:hAnsi="Times New Roman"/>
          <w:szCs w:val="20"/>
        </w:rPr>
        <w:t xml:space="preserve">A new codebookSubset is introduced only for the rank value(s) where full power transmission in UL is not achievable includes the TPMI precoders in </w:t>
      </w:r>
      <w:r>
        <w:rPr>
          <w:rFonts w:ascii="Times New Roman" w:hAnsi="Times New Roman"/>
          <w:i/>
          <w:szCs w:val="20"/>
        </w:rPr>
        <w:t>fullyAndPartialAndNonCoherent</w:t>
      </w:r>
      <w:r>
        <w:rPr>
          <w:rFonts w:ascii="Times New Roman" w:hAnsi="Times New Roman"/>
          <w:szCs w:val="20"/>
        </w:rPr>
        <w:t xml:space="preserve"> defined in Rel-15</w:t>
      </w:r>
    </w:p>
    <w:p w14:paraId="178E606E" w14:textId="77777777" w:rsidR="00DF4ECA" w:rsidRDefault="00DF4ECA" w:rsidP="00DF4ECA">
      <w:pPr>
        <w:pStyle w:val="ListParagraph"/>
        <w:widowControl/>
        <w:numPr>
          <w:ilvl w:val="2"/>
          <w:numId w:val="3"/>
        </w:numPr>
        <w:ind w:firstLineChars="0"/>
        <w:jc w:val="left"/>
        <w:rPr>
          <w:rFonts w:ascii="Times New Roman" w:hAnsi="Times New Roman"/>
          <w:szCs w:val="20"/>
        </w:rPr>
      </w:pPr>
      <w:r>
        <w:rPr>
          <w:rFonts w:ascii="Times New Roman" w:hAnsi="Times New Roman"/>
          <w:szCs w:val="20"/>
        </w:rPr>
        <w:lastRenderedPageBreak/>
        <w:t xml:space="preserve">FFS: At least a subset of the non-antenna selection TPMI precoder(s) is(are) supported </w:t>
      </w:r>
    </w:p>
    <w:p w14:paraId="4C160BEA" w14:textId="77777777" w:rsidR="00DF4ECA" w:rsidRDefault="00DF4ECA" w:rsidP="00DF4ECA">
      <w:pPr>
        <w:pStyle w:val="ListParagraph"/>
        <w:widowControl/>
        <w:numPr>
          <w:ilvl w:val="2"/>
          <w:numId w:val="3"/>
        </w:numPr>
        <w:ind w:firstLineChars="0"/>
        <w:jc w:val="left"/>
        <w:rPr>
          <w:rFonts w:ascii="Times New Roman" w:hAnsi="Times New Roman"/>
          <w:szCs w:val="20"/>
        </w:rPr>
      </w:pPr>
      <w:r>
        <w:rPr>
          <w:rFonts w:ascii="Times New Roman" w:hAnsi="Times New Roman"/>
          <w:szCs w:val="20"/>
        </w:rPr>
        <w:t>FFS: Additional support of antenna selection TPMI precoders</w:t>
      </w:r>
    </w:p>
    <w:p w14:paraId="04D3F371" w14:textId="77777777" w:rsidR="00DF4ECA" w:rsidRDefault="00DF4ECA" w:rsidP="00DF4ECA">
      <w:pPr>
        <w:pStyle w:val="ListParagraph"/>
        <w:widowControl/>
        <w:numPr>
          <w:ilvl w:val="1"/>
          <w:numId w:val="3"/>
        </w:numPr>
        <w:ind w:firstLineChars="0"/>
        <w:jc w:val="left"/>
        <w:rPr>
          <w:rFonts w:ascii="Times New Roman" w:hAnsi="Times New Roman"/>
          <w:szCs w:val="20"/>
        </w:rPr>
      </w:pPr>
      <w:r>
        <w:rPr>
          <w:rFonts w:ascii="Times New Roman" w:hAnsi="Times New Roman"/>
          <w:szCs w:val="20"/>
        </w:rPr>
        <w:t>Note: as non-coherent UE, it is not capable of maintaining relative phase of antenna ports according to TPMI</w:t>
      </w:r>
    </w:p>
    <w:p w14:paraId="522EEAF3" w14:textId="77777777" w:rsidR="00DF4ECA" w:rsidRDefault="00DF4ECA" w:rsidP="00DF4ECA">
      <w:pPr>
        <w:pStyle w:val="ListParagraph"/>
        <w:widowControl/>
        <w:numPr>
          <w:ilvl w:val="0"/>
          <w:numId w:val="3"/>
        </w:numPr>
        <w:ind w:firstLineChars="0"/>
        <w:jc w:val="left"/>
        <w:rPr>
          <w:rFonts w:ascii="Times New Roman" w:hAnsi="Times New Roman"/>
          <w:szCs w:val="20"/>
        </w:rPr>
      </w:pPr>
      <w:r>
        <w:rPr>
          <w:rFonts w:ascii="Times New Roman" w:hAnsi="Times New Roman"/>
          <w:szCs w:val="20"/>
        </w:rPr>
        <w:t>Mode 2: The UE can be configured with one SRS resource or multiple SRS resources with different number of SRS ports</w:t>
      </w:r>
      <w:r>
        <w:rPr>
          <w:rFonts w:ascii="Times New Roman" w:eastAsia="Malgun Gothic" w:hAnsi="Times New Roman" w:hint="eastAsia"/>
          <w:szCs w:val="20"/>
        </w:rPr>
        <w:t xml:space="preserve"> within a SRS resource set which </w:t>
      </w:r>
      <w:r>
        <w:rPr>
          <w:rFonts w:ascii="Times New Roman" w:eastAsia="Malgun Gothic" w:hAnsi="Times New Roman" w:hint="eastAsia"/>
          <w:i/>
          <w:szCs w:val="20"/>
        </w:rPr>
        <w:t>usage</w:t>
      </w:r>
      <w:r>
        <w:rPr>
          <w:rFonts w:ascii="Times New Roman" w:eastAsia="Malgun Gothic" w:hAnsi="Times New Roman" w:hint="eastAsia"/>
          <w:szCs w:val="20"/>
        </w:rPr>
        <w:t xml:space="preserve"> is set to </w:t>
      </w:r>
      <w:r>
        <w:rPr>
          <w:rFonts w:ascii="Times New Roman" w:eastAsia="Malgun Gothic" w:hAnsi="Times New Roman"/>
          <w:szCs w:val="20"/>
        </w:rPr>
        <w:t>‘</w:t>
      </w:r>
      <w:r>
        <w:rPr>
          <w:rFonts w:ascii="Times New Roman" w:eastAsia="Malgun Gothic" w:hAnsi="Times New Roman" w:hint="eastAsia"/>
          <w:szCs w:val="20"/>
        </w:rPr>
        <w:t>codebook</w:t>
      </w:r>
      <w:r>
        <w:rPr>
          <w:rFonts w:ascii="Times New Roman" w:eastAsia="Malgun Gothic" w:hAnsi="Times New Roman"/>
          <w:szCs w:val="20"/>
        </w:rPr>
        <w:t>’</w:t>
      </w:r>
    </w:p>
    <w:p w14:paraId="6CF84F41" w14:textId="77777777" w:rsidR="00DF4ECA" w:rsidRDefault="00DF4ECA" w:rsidP="00DF4ECA">
      <w:pPr>
        <w:pStyle w:val="ListParagraph"/>
        <w:widowControl/>
        <w:numPr>
          <w:ilvl w:val="1"/>
          <w:numId w:val="3"/>
        </w:numPr>
        <w:ind w:firstLineChars="0"/>
        <w:jc w:val="left"/>
        <w:rPr>
          <w:rFonts w:ascii="Times New Roman" w:hAnsi="Times New Roman"/>
          <w:szCs w:val="20"/>
        </w:rPr>
      </w:pPr>
      <w:r>
        <w:rPr>
          <w:rFonts w:ascii="Times New Roman" w:eastAsia="Malgun Gothic" w:hAnsi="Times New Roman" w:hint="eastAsia"/>
          <w:szCs w:val="20"/>
        </w:rPr>
        <w:t xml:space="preserve">UE transmits SRS and PUSCH </w:t>
      </w:r>
      <w:r>
        <w:rPr>
          <w:rFonts w:ascii="Times New Roman" w:eastAsia="Malgun Gothic" w:hAnsi="Times New Roman"/>
          <w:szCs w:val="20"/>
        </w:rPr>
        <w:t>in same manner, whether antenna virtualization is used or not</w:t>
      </w:r>
    </w:p>
    <w:p w14:paraId="0D056ECC" w14:textId="77777777" w:rsidR="00DF4ECA" w:rsidRDefault="00DF4ECA" w:rsidP="00DF4ECA">
      <w:pPr>
        <w:pStyle w:val="ListParagraph"/>
        <w:widowControl/>
        <w:numPr>
          <w:ilvl w:val="1"/>
          <w:numId w:val="3"/>
        </w:numPr>
        <w:ind w:firstLineChars="0"/>
        <w:jc w:val="left"/>
        <w:rPr>
          <w:rFonts w:ascii="Times New Roman" w:hAnsi="Times New Roman"/>
          <w:szCs w:val="20"/>
        </w:rPr>
      </w:pPr>
      <w:r>
        <w:rPr>
          <w:rFonts w:ascii="Times New Roman" w:eastAsia="Malgun Gothic" w:hAnsi="Times New Roman"/>
          <w:szCs w:val="20"/>
        </w:rPr>
        <w:t>Rel-15 codebooks and codebook subsets are used</w:t>
      </w:r>
    </w:p>
    <w:p w14:paraId="24783717" w14:textId="77777777" w:rsidR="00DF4ECA" w:rsidRDefault="00DF4ECA" w:rsidP="00DF4ECA">
      <w:pPr>
        <w:pStyle w:val="ListParagraph"/>
        <w:widowControl/>
        <w:numPr>
          <w:ilvl w:val="2"/>
          <w:numId w:val="3"/>
        </w:numPr>
        <w:ind w:left="1440" w:firstLineChars="0" w:hanging="240"/>
        <w:jc w:val="left"/>
        <w:rPr>
          <w:rFonts w:ascii="Times New Roman" w:hAnsi="Times New Roman"/>
          <w:szCs w:val="20"/>
        </w:rPr>
      </w:pPr>
      <w:r>
        <w:rPr>
          <w:rFonts w:ascii="Times New Roman" w:hAnsi="Times New Roman"/>
          <w:szCs w:val="20"/>
        </w:rPr>
        <w:t>Note: Antenna selection precoder can be used to enable full power related PA(s) to produce full power transmission for Capability-3 UE.</w:t>
      </w:r>
    </w:p>
    <w:p w14:paraId="32E642ED" w14:textId="77777777" w:rsidR="00DF4ECA" w:rsidRDefault="00DF4ECA" w:rsidP="00DF4ECA">
      <w:pPr>
        <w:pStyle w:val="ListParagraph"/>
        <w:widowControl/>
        <w:numPr>
          <w:ilvl w:val="1"/>
          <w:numId w:val="3"/>
        </w:numPr>
        <w:ind w:firstLineChars="0"/>
        <w:jc w:val="left"/>
        <w:rPr>
          <w:rFonts w:ascii="Times New Roman" w:hAnsi="Times New Roman"/>
          <w:szCs w:val="20"/>
        </w:rPr>
      </w:pPr>
      <w:r>
        <w:rPr>
          <w:rFonts w:ascii="Times New Roman" w:hAnsi="Times New Roman"/>
          <w:szCs w:val="20"/>
        </w:rPr>
        <w:t>UL full power Tx is achieved for PUSCH transmission according to indicated SRI and/or TPMI</w:t>
      </w:r>
    </w:p>
    <w:p w14:paraId="46A24235" w14:textId="77777777" w:rsidR="00DF4ECA" w:rsidRDefault="00DF4ECA" w:rsidP="00DF4ECA">
      <w:pPr>
        <w:pStyle w:val="ListParagraph"/>
        <w:widowControl/>
        <w:numPr>
          <w:ilvl w:val="2"/>
          <w:numId w:val="3"/>
        </w:numPr>
        <w:ind w:firstLineChars="0"/>
        <w:jc w:val="left"/>
        <w:rPr>
          <w:rFonts w:ascii="Times New Roman" w:hAnsi="Times New Roman"/>
          <w:szCs w:val="20"/>
        </w:rPr>
      </w:pPr>
      <w:r>
        <w:rPr>
          <w:rFonts w:ascii="Times New Roman" w:hAnsi="Times New Roman"/>
          <w:szCs w:val="20"/>
        </w:rPr>
        <w:t xml:space="preserve">A set of TPMIs that deliver full power can be signalled by the UE in order to support at least  UEcap3, for SRS resource with more than 1 ports, </w:t>
      </w:r>
    </w:p>
    <w:p w14:paraId="59D2C95D" w14:textId="77777777" w:rsidR="00DF4ECA" w:rsidRDefault="00DF4ECA" w:rsidP="00DF4ECA">
      <w:pPr>
        <w:pStyle w:val="ListParagraph"/>
        <w:widowControl/>
        <w:numPr>
          <w:ilvl w:val="2"/>
          <w:numId w:val="3"/>
        </w:numPr>
        <w:ind w:firstLineChars="0"/>
        <w:jc w:val="left"/>
        <w:rPr>
          <w:rFonts w:ascii="Times New Roman" w:hAnsi="Times New Roman"/>
          <w:szCs w:val="20"/>
        </w:rPr>
      </w:pPr>
      <w:r>
        <w:rPr>
          <w:rFonts w:ascii="Times New Roman" w:hAnsi="Times New Roman"/>
          <w:szCs w:val="20"/>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0683D406" w14:textId="77777777" w:rsidR="00DF4ECA" w:rsidRDefault="00DF4ECA" w:rsidP="00DF4ECA">
      <w:pPr>
        <w:pStyle w:val="ListParagraph"/>
        <w:widowControl/>
        <w:numPr>
          <w:ilvl w:val="2"/>
          <w:numId w:val="3"/>
        </w:numPr>
        <w:ind w:firstLineChars="0"/>
        <w:jc w:val="left"/>
        <w:rPr>
          <w:rFonts w:ascii="Times New Roman" w:hAnsi="Times New Roman"/>
          <w:szCs w:val="20"/>
        </w:rPr>
      </w:pPr>
      <w:r>
        <w:rPr>
          <w:rFonts w:ascii="Times New Roman" w:hAnsi="Times New Roman"/>
          <w:szCs w:val="20"/>
        </w:rPr>
        <w:t>The following cases are not precluded</w:t>
      </w:r>
    </w:p>
    <w:p w14:paraId="0A69987D" w14:textId="77777777" w:rsidR="00DF4ECA" w:rsidRDefault="00DF4ECA" w:rsidP="00DF4ECA">
      <w:pPr>
        <w:pStyle w:val="ListParagraph"/>
        <w:widowControl/>
        <w:numPr>
          <w:ilvl w:val="3"/>
          <w:numId w:val="3"/>
        </w:numPr>
        <w:ind w:firstLineChars="0"/>
        <w:jc w:val="left"/>
        <w:rPr>
          <w:rFonts w:ascii="Times New Roman" w:hAnsi="Times New Roman"/>
          <w:szCs w:val="20"/>
        </w:rPr>
      </w:pPr>
      <w:r>
        <w:rPr>
          <w:rFonts w:ascii="Times New Roman" w:hAnsi="Times New Roman"/>
          <w:szCs w:val="20"/>
        </w:rPr>
        <w:t>For example, for 4TX on UE side (with 20+20+17+17dBm) virtualized as 2 SRS ports, full uplink power transmission can be enabled by precoder [1 0] or [0 1]</w:t>
      </w:r>
    </w:p>
    <w:p w14:paraId="100BB0A1" w14:textId="77777777" w:rsidR="00DF4ECA" w:rsidRDefault="00DF4ECA" w:rsidP="00DF4ECA">
      <w:pPr>
        <w:pStyle w:val="ListParagraph"/>
        <w:widowControl/>
        <w:numPr>
          <w:ilvl w:val="2"/>
          <w:numId w:val="3"/>
        </w:numPr>
        <w:ind w:firstLineChars="0"/>
        <w:jc w:val="left"/>
        <w:rPr>
          <w:rFonts w:ascii="Times New Roman" w:hAnsi="Times New Roman"/>
          <w:szCs w:val="20"/>
        </w:rPr>
      </w:pPr>
      <w:r>
        <w:rPr>
          <w:rFonts w:ascii="Times New Roman" w:eastAsia="Malgun Gothic" w:hAnsi="Times New Roman"/>
          <w:szCs w:val="20"/>
        </w:rPr>
        <w:t xml:space="preserve">FFS: number of SRS resources supported </w:t>
      </w:r>
    </w:p>
    <w:p w14:paraId="2B83D353" w14:textId="77777777" w:rsidR="00DF4ECA" w:rsidRDefault="00DF4ECA" w:rsidP="00DF4ECA">
      <w:pPr>
        <w:pStyle w:val="ListParagraph"/>
        <w:widowControl/>
        <w:numPr>
          <w:ilvl w:val="3"/>
          <w:numId w:val="3"/>
        </w:numPr>
        <w:ind w:firstLineChars="0"/>
        <w:jc w:val="left"/>
        <w:rPr>
          <w:rFonts w:ascii="Times New Roman" w:hAnsi="Times New Roman"/>
          <w:szCs w:val="20"/>
        </w:rPr>
      </w:pPr>
      <w:r>
        <w:rPr>
          <w:rFonts w:ascii="Times New Roman" w:eastAsia="Malgun Gothic" w:hAnsi="Times New Roman"/>
          <w:szCs w:val="20"/>
        </w:rPr>
        <w:t xml:space="preserve">2 </w:t>
      </w:r>
    </w:p>
    <w:p w14:paraId="7B4EF1E3" w14:textId="77777777" w:rsidR="00DF4ECA" w:rsidRDefault="00DF4ECA" w:rsidP="00DF4ECA">
      <w:pPr>
        <w:pStyle w:val="ListParagraph"/>
        <w:widowControl/>
        <w:numPr>
          <w:ilvl w:val="3"/>
          <w:numId w:val="3"/>
        </w:numPr>
        <w:ind w:firstLineChars="0"/>
        <w:jc w:val="left"/>
        <w:rPr>
          <w:rFonts w:ascii="Times New Roman" w:hAnsi="Times New Roman"/>
          <w:szCs w:val="20"/>
        </w:rPr>
      </w:pPr>
      <w:r>
        <w:rPr>
          <w:rFonts w:ascii="Times New Roman" w:eastAsia="Malgun Gothic" w:hAnsi="Times New Roman"/>
          <w:szCs w:val="20"/>
        </w:rPr>
        <w:t xml:space="preserve">3 </w:t>
      </w:r>
    </w:p>
    <w:p w14:paraId="1EA29065" w14:textId="77777777" w:rsidR="00DF4ECA" w:rsidRDefault="00DF4ECA" w:rsidP="00DF4ECA">
      <w:pPr>
        <w:pStyle w:val="ListParagraph"/>
        <w:widowControl/>
        <w:numPr>
          <w:ilvl w:val="2"/>
          <w:numId w:val="3"/>
        </w:numPr>
        <w:ind w:firstLineChars="0"/>
        <w:jc w:val="left"/>
        <w:rPr>
          <w:rFonts w:ascii="Times New Roman" w:hAnsi="Times New Roman"/>
          <w:szCs w:val="20"/>
        </w:rPr>
      </w:pPr>
      <w:r>
        <w:rPr>
          <w:rFonts w:ascii="Times New Roman" w:eastAsia="Malgun Gothic" w:hAnsi="Times New Roman"/>
          <w:szCs w:val="20"/>
        </w:rPr>
        <w:t>FFS: for 4 Tx, how many different TPMIs/TPMI groups support full power</w:t>
      </w:r>
    </w:p>
    <w:p w14:paraId="5D8A4124" w14:textId="77777777" w:rsidR="00DF4ECA" w:rsidRDefault="00DF4ECA" w:rsidP="00DF4ECA">
      <w:pPr>
        <w:pStyle w:val="ListParagraph"/>
        <w:widowControl/>
        <w:numPr>
          <w:ilvl w:val="1"/>
          <w:numId w:val="3"/>
        </w:numPr>
        <w:ind w:firstLineChars="0"/>
        <w:jc w:val="left"/>
        <w:rPr>
          <w:rFonts w:ascii="Times New Roman" w:hAnsi="Times New Roman"/>
          <w:szCs w:val="20"/>
        </w:rPr>
      </w:pPr>
      <w:r>
        <w:rPr>
          <w:rFonts w:ascii="Times New Roman" w:hAnsi="Times New Roman"/>
          <w:szCs w:val="20"/>
        </w:rPr>
        <w:t>FFS: any rules for spatial filter update for the SRS resources with different number ports</w:t>
      </w:r>
    </w:p>
    <w:p w14:paraId="1BF1E2BD" w14:textId="77777777" w:rsidR="00DF4ECA" w:rsidRDefault="00DF4ECA" w:rsidP="00DF4ECA">
      <w:pPr>
        <w:pStyle w:val="ListParagraph"/>
        <w:rPr>
          <w:rFonts w:ascii="Times New Roman" w:hAnsi="Times New Roman"/>
          <w:szCs w:val="20"/>
        </w:rPr>
      </w:pPr>
      <w:r>
        <w:rPr>
          <w:rFonts w:ascii="Times New Roman" w:hAnsi="Times New Roman"/>
          <w:szCs w:val="20"/>
        </w:rPr>
        <w:t>Note: How to capture the behaviour for ‘Mode 1’ and ‘Mode 2’ in specifications is TBD</w:t>
      </w:r>
    </w:p>
    <w:p w14:paraId="29942C47" w14:textId="77777777" w:rsidR="00DF4ECA" w:rsidRDefault="00DF4ECA" w:rsidP="00DF4ECA">
      <w:pPr>
        <w:pStyle w:val="ListParagraph"/>
        <w:rPr>
          <w:rFonts w:ascii="Times New Roman" w:hAnsi="Times New Roman"/>
          <w:szCs w:val="20"/>
        </w:rPr>
      </w:pPr>
      <w:r>
        <w:rPr>
          <w:rFonts w:ascii="Times New Roman" w:hAnsi="Times New Roman"/>
          <w:szCs w:val="20"/>
        </w:rPr>
        <w:t>Note: For single port, there is no SRI and TPMI</w:t>
      </w:r>
    </w:p>
    <w:p w14:paraId="34735B70" w14:textId="77777777" w:rsidR="00DF4ECA" w:rsidRDefault="00DF4ECA" w:rsidP="00DF4ECA">
      <w:pPr>
        <w:pStyle w:val="ListParagraph"/>
        <w:rPr>
          <w:rFonts w:ascii="Times New Roman" w:hAnsi="Times New Roman"/>
          <w:szCs w:val="20"/>
        </w:rPr>
      </w:pPr>
      <w:r>
        <w:rPr>
          <w:rFonts w:ascii="Times New Roman" w:hAnsi="Times New Roman"/>
          <w:szCs w:val="20"/>
        </w:rPr>
        <w:t xml:space="preserve">Note: Support of Mode 1, Mode 2 have separate UE capability </w:t>
      </w:r>
    </w:p>
    <w:p w14:paraId="4887A1A4" w14:textId="77777777" w:rsidR="00DF4ECA" w:rsidRDefault="00DF4ECA" w:rsidP="00DF4ECA"/>
    <w:p w14:paraId="1650F522" w14:textId="77777777" w:rsidR="00DF4ECA" w:rsidRDefault="00DF4ECA" w:rsidP="00DF4ECA">
      <w:pPr>
        <w:rPr>
          <w:b/>
        </w:rPr>
      </w:pPr>
      <w:r>
        <w:rPr>
          <w:rFonts w:hint="eastAsia"/>
          <w:b/>
        </w:rPr>
        <w:t>RAN1#9</w:t>
      </w:r>
      <w:r>
        <w:rPr>
          <w:b/>
        </w:rPr>
        <w:t>8</w:t>
      </w:r>
      <w:r>
        <w:rPr>
          <w:rFonts w:hint="eastAsia"/>
          <w:b/>
        </w:rPr>
        <w:t xml:space="preserve"> </w:t>
      </w:r>
      <w:r>
        <w:rPr>
          <w:b/>
        </w:rPr>
        <w:t>agreements</w:t>
      </w:r>
    </w:p>
    <w:p w14:paraId="3AD8EA0D" w14:textId="77777777" w:rsidR="00DF4ECA" w:rsidRDefault="00DF4ECA" w:rsidP="00DF4ECA">
      <w:pPr>
        <w:rPr>
          <w:b/>
          <w:bCs/>
          <w:highlight w:val="green"/>
        </w:rPr>
      </w:pPr>
      <w:r>
        <w:rPr>
          <w:b/>
          <w:bCs/>
          <w:highlight w:val="green"/>
        </w:rPr>
        <w:t>Agreement</w:t>
      </w:r>
    </w:p>
    <w:p w14:paraId="2E97C040" w14:textId="77777777" w:rsidR="00DF4ECA" w:rsidRDefault="00DF4ECA" w:rsidP="00DF4ECA">
      <w:r>
        <w:t xml:space="preserve">For mode 1, 2Tx non-coherent UE, the new codebook subset at least includes rank=1 </w:t>
      </w:r>
      <w:r>
        <w:rPr>
          <w:rFonts w:hint="eastAsia"/>
        </w:rPr>
        <w:t>TPMI=2</w:t>
      </w:r>
      <w:r>
        <w:t xml:space="preserve"> </w:t>
      </w:r>
      <w:r>
        <w:rPr>
          <w:rFonts w:ascii="Times New Roman" w:hAnsi="Times New Roman"/>
          <w:szCs w:val="20"/>
        </w:rPr>
        <w:t>defined in Rel-15 which can be used for UL full power transmission</w:t>
      </w:r>
    </w:p>
    <w:p w14:paraId="0EB734B0" w14:textId="77777777" w:rsidR="00DF4ECA" w:rsidRDefault="00DF4ECA" w:rsidP="00DF4ECA"/>
    <w:p w14:paraId="256D0AD2" w14:textId="77777777" w:rsidR="00DF4ECA" w:rsidRDefault="00DF4ECA" w:rsidP="00DF4ECA">
      <w:pPr>
        <w:rPr>
          <w:b/>
          <w:bCs/>
          <w:highlight w:val="green"/>
        </w:rPr>
      </w:pPr>
      <w:r>
        <w:rPr>
          <w:b/>
          <w:bCs/>
          <w:highlight w:val="green"/>
        </w:rPr>
        <w:t>Agreement</w:t>
      </w:r>
    </w:p>
    <w:p w14:paraId="6344EDAF" w14:textId="77777777" w:rsidR="00DF4ECA" w:rsidRDefault="00DF4ECA" w:rsidP="00DF4ECA">
      <w:r>
        <w:t xml:space="preserve">For mode 1, 4Tx non-coherent UE, the new codebook subset at least includes, rank 1 TPMI= 13 </w:t>
      </w:r>
      <w:r>
        <w:rPr>
          <w:rFonts w:ascii="Times New Roman" w:hAnsi="Times New Roman"/>
          <w:szCs w:val="20"/>
        </w:rPr>
        <w:t>defined in Rel-15 which can be used for UL full power transmission</w:t>
      </w:r>
      <w:r>
        <w:t xml:space="preserve"> </w:t>
      </w:r>
    </w:p>
    <w:p w14:paraId="665F32C8" w14:textId="77777777" w:rsidR="00DF4ECA" w:rsidRDefault="00DF4ECA" w:rsidP="00DF4ECA">
      <w:pPr>
        <w:pStyle w:val="LGTdoc"/>
        <w:numPr>
          <w:ilvl w:val="0"/>
          <w:numId w:val="3"/>
        </w:numPr>
        <w:spacing w:afterLines="0" w:line="240" w:lineRule="auto"/>
        <w:ind w:left="720" w:hanging="320"/>
        <w:contextualSpacing/>
        <w:rPr>
          <w:bCs/>
          <w:sz w:val="20"/>
          <w:szCs w:val="20"/>
          <w:lang w:val="en-US"/>
        </w:rPr>
      </w:pPr>
      <w:r>
        <w:rPr>
          <w:bCs/>
          <w:sz w:val="20"/>
          <w:szCs w:val="20"/>
          <w:lang w:val="en-US"/>
        </w:rPr>
        <w:t>FFS for the case that part of ports can deliver full power transmission</w:t>
      </w:r>
    </w:p>
    <w:p w14:paraId="6D2C052F" w14:textId="77777777" w:rsidR="00DF4ECA" w:rsidRDefault="00DF4ECA" w:rsidP="00DF4ECA"/>
    <w:p w14:paraId="4CCFD6CE" w14:textId="77777777" w:rsidR="00DF4ECA" w:rsidRDefault="00DF4ECA" w:rsidP="00DF4ECA">
      <w:pPr>
        <w:rPr>
          <w:b/>
          <w:highlight w:val="green"/>
        </w:rPr>
      </w:pPr>
      <w:r>
        <w:rPr>
          <w:b/>
          <w:highlight w:val="green"/>
        </w:rPr>
        <w:t>Agreement</w:t>
      </w:r>
    </w:p>
    <w:p w14:paraId="5C708B0E" w14:textId="77777777" w:rsidR="00DF4ECA" w:rsidRDefault="00DF4ECA" w:rsidP="00DF4ECA">
      <w:pPr>
        <w:rPr>
          <w:b/>
        </w:rPr>
      </w:pPr>
      <w:r>
        <w:t>For mode 1, 4Tx non-coherent UE, the new codebook subset</w:t>
      </w:r>
    </w:p>
    <w:p w14:paraId="64937957" w14:textId="77777777" w:rsidR="00DF4ECA" w:rsidRDefault="00DF4ECA" w:rsidP="00DF4ECA">
      <w:pPr>
        <w:pStyle w:val="LGTdoc"/>
        <w:numPr>
          <w:ilvl w:val="0"/>
          <w:numId w:val="3"/>
        </w:numPr>
        <w:spacing w:afterLines="0" w:line="240" w:lineRule="auto"/>
        <w:ind w:left="720" w:hanging="320"/>
        <w:contextualSpacing/>
        <w:rPr>
          <w:bCs/>
          <w:sz w:val="20"/>
          <w:szCs w:val="20"/>
          <w:lang w:val="en-US"/>
        </w:rPr>
      </w:pPr>
      <w:r>
        <w:rPr>
          <w:bCs/>
          <w:sz w:val="20"/>
          <w:szCs w:val="20"/>
          <w:lang w:val="en-US"/>
        </w:rPr>
        <w:t>at least includes, rank 2 TPMI=6 defined in Rel-15</w:t>
      </w:r>
    </w:p>
    <w:p w14:paraId="08A2F5F8" w14:textId="77777777" w:rsidR="00DF4ECA" w:rsidRDefault="00DF4ECA" w:rsidP="00DF4ECA">
      <w:pPr>
        <w:pStyle w:val="LGTdoc"/>
        <w:numPr>
          <w:ilvl w:val="0"/>
          <w:numId w:val="3"/>
        </w:numPr>
        <w:spacing w:afterLines="0" w:line="240" w:lineRule="auto"/>
        <w:ind w:left="720" w:hanging="320"/>
        <w:contextualSpacing/>
        <w:rPr>
          <w:bCs/>
          <w:sz w:val="20"/>
          <w:szCs w:val="20"/>
          <w:lang w:val="en-US"/>
        </w:rPr>
      </w:pPr>
      <w:r>
        <w:rPr>
          <w:bCs/>
          <w:sz w:val="20"/>
          <w:szCs w:val="20"/>
          <w:lang w:val="en-US"/>
        </w:rPr>
        <w:t>at least includes, rank 3 TPMI=1 defined in Rel-15</w:t>
      </w:r>
    </w:p>
    <w:p w14:paraId="6EC2EC21" w14:textId="77777777" w:rsidR="00DF4ECA" w:rsidRDefault="00DF4ECA" w:rsidP="00DF4ECA"/>
    <w:p w14:paraId="46E9A14E" w14:textId="77777777" w:rsidR="00DF4ECA" w:rsidRDefault="00DF4ECA" w:rsidP="00DF4ECA">
      <w:pPr>
        <w:rPr>
          <w:highlight w:val="green"/>
        </w:rPr>
      </w:pPr>
      <w:r>
        <w:rPr>
          <w:b/>
          <w:highlight w:val="green"/>
        </w:rPr>
        <w:t>Agreement</w:t>
      </w:r>
    </w:p>
    <w:p w14:paraId="0BDDF5CC" w14:textId="77777777" w:rsidR="00DF4ECA" w:rsidRDefault="00DF4ECA" w:rsidP="00DF4ECA">
      <w:r>
        <w:t>For mode 2, in case of non-coherent with 2 ports, support following TPMI indication for rank 1 which support UL full power transmission:</w:t>
      </w:r>
    </w:p>
    <w:p w14:paraId="5D2B3906" w14:textId="77777777" w:rsidR="00DF4ECA" w:rsidRDefault="00DF4ECA" w:rsidP="00DF4ECA">
      <w:pPr>
        <w:pStyle w:val="LGTdoc"/>
        <w:numPr>
          <w:ilvl w:val="0"/>
          <w:numId w:val="3"/>
        </w:numPr>
        <w:spacing w:afterLines="0" w:line="240" w:lineRule="auto"/>
        <w:ind w:left="720" w:hanging="320"/>
        <w:contextualSpacing/>
        <w:rPr>
          <w:bCs/>
          <w:sz w:val="20"/>
          <w:szCs w:val="20"/>
          <w:lang w:val="en-US"/>
        </w:rPr>
      </w:pPr>
      <w:r>
        <w:rPr>
          <w:bCs/>
          <w:sz w:val="20"/>
          <w:szCs w:val="20"/>
          <w:lang w:val="en-US"/>
        </w:rPr>
        <w:t>Rank 1: support {TPMI=0} and {TPMI=1}</w:t>
      </w:r>
    </w:p>
    <w:p w14:paraId="5E377192" w14:textId="77777777" w:rsidR="00DF4ECA" w:rsidRDefault="00DF4ECA" w:rsidP="00DF4ECA">
      <w:pPr>
        <w:pStyle w:val="LGTdoc"/>
        <w:numPr>
          <w:ilvl w:val="0"/>
          <w:numId w:val="3"/>
        </w:numPr>
        <w:spacing w:afterLines="0" w:line="240" w:lineRule="auto"/>
        <w:ind w:left="720" w:hanging="320"/>
        <w:contextualSpacing/>
        <w:rPr>
          <w:bCs/>
          <w:sz w:val="20"/>
          <w:szCs w:val="20"/>
          <w:lang w:val="en-US"/>
        </w:rPr>
      </w:pPr>
      <w:r>
        <w:rPr>
          <w:bCs/>
          <w:sz w:val="20"/>
          <w:szCs w:val="20"/>
          <w:lang w:val="en-US"/>
        </w:rPr>
        <w:t xml:space="preserve">FFS: Details on UE capability signalling </w:t>
      </w:r>
    </w:p>
    <w:p w14:paraId="100CD871" w14:textId="77777777" w:rsidR="00DF4ECA" w:rsidRDefault="00DF4ECA" w:rsidP="00DF4ECA"/>
    <w:p w14:paraId="57D817D4" w14:textId="77777777" w:rsidR="00DF4ECA" w:rsidRDefault="00DF4ECA" w:rsidP="00DF4ECA">
      <w:pPr>
        <w:rPr>
          <w:b/>
          <w:bCs/>
        </w:rPr>
      </w:pPr>
      <w:r>
        <w:rPr>
          <w:b/>
          <w:bCs/>
        </w:rPr>
        <w:t>Conclusion</w:t>
      </w:r>
    </w:p>
    <w:p w14:paraId="18170360" w14:textId="77777777" w:rsidR="00DF4ECA" w:rsidRDefault="00DF4ECA" w:rsidP="00DF4ECA">
      <w:r>
        <w:t>For mode 2, no additional rule for spatial filter update for SRS resources with different number ports</w:t>
      </w:r>
    </w:p>
    <w:p w14:paraId="45E927CE" w14:textId="77777777" w:rsidR="00DF4ECA" w:rsidRDefault="00DF4ECA" w:rsidP="00DF4ECA"/>
    <w:p w14:paraId="1CA8F0F1" w14:textId="77777777" w:rsidR="00DF4ECA" w:rsidRDefault="00DF4ECA" w:rsidP="00DF4ECA">
      <w:pPr>
        <w:rPr>
          <w:b/>
          <w:bCs/>
          <w:highlight w:val="green"/>
        </w:rPr>
      </w:pPr>
      <w:r>
        <w:rPr>
          <w:b/>
          <w:bCs/>
          <w:highlight w:val="green"/>
        </w:rPr>
        <w:t>Agreement</w:t>
      </w:r>
    </w:p>
    <w:p w14:paraId="182FFEA2" w14:textId="77777777" w:rsidR="00DF4ECA" w:rsidRDefault="00DF4ECA" w:rsidP="00DF4ECA">
      <w:pPr>
        <w:rPr>
          <w:bCs/>
        </w:rPr>
      </w:pPr>
      <w:r>
        <w:rPr>
          <w:bCs/>
        </w:rPr>
        <w:t>For a capability 1 UE working with full power operations,</w:t>
      </w:r>
      <w:r>
        <w:rPr>
          <w:rFonts w:hint="eastAsia"/>
          <w:bCs/>
        </w:rPr>
        <w:t xml:space="preserve"> for PUSCH power control, power scaling factor is fixed to 1</w:t>
      </w:r>
    </w:p>
    <w:p w14:paraId="04483F5B" w14:textId="77777777" w:rsidR="00DF4ECA" w:rsidRDefault="00DF4ECA" w:rsidP="00DF4ECA">
      <w:pPr>
        <w:rPr>
          <w:bCs/>
        </w:rPr>
      </w:pPr>
    </w:p>
    <w:p w14:paraId="62B349DE" w14:textId="77777777" w:rsidR="00DF4ECA" w:rsidRDefault="00DF4ECA" w:rsidP="00DF4ECA">
      <w:pPr>
        <w:rPr>
          <w:highlight w:val="green"/>
        </w:rPr>
      </w:pPr>
      <w:r>
        <w:rPr>
          <w:b/>
          <w:highlight w:val="green"/>
        </w:rPr>
        <w:t>Agreement</w:t>
      </w:r>
    </w:p>
    <w:p w14:paraId="1325B240" w14:textId="77777777" w:rsidR="00DF4ECA" w:rsidRDefault="00DF4ECA" w:rsidP="00DF4ECA">
      <w:pPr>
        <w:textAlignment w:val="center"/>
        <w:rPr>
          <w:bCs/>
        </w:rPr>
      </w:pPr>
      <w:r>
        <w:rPr>
          <w:bCs/>
        </w:rPr>
        <w:t>F</w:t>
      </w:r>
      <w:r>
        <w:rPr>
          <w:rFonts w:hint="eastAsia"/>
          <w:bCs/>
        </w:rPr>
        <w:t xml:space="preserve">or a UE </w:t>
      </w:r>
      <w:r>
        <w:rPr>
          <w:bCs/>
        </w:rPr>
        <w:t xml:space="preserve">working with </w:t>
      </w:r>
      <w:r>
        <w:rPr>
          <w:rFonts w:hint="eastAsia"/>
          <w:bCs/>
        </w:rPr>
        <w:t>Mode1 operation, for PUSCH power control,</w:t>
      </w:r>
      <w:r>
        <w:rPr>
          <w:bCs/>
        </w:rPr>
        <w:t xml:space="preserve"> down-select or merge from the following alternatives in RAN1#98bis</w:t>
      </w:r>
    </w:p>
    <w:p w14:paraId="28340A9B" w14:textId="77777777" w:rsidR="00DF4ECA" w:rsidRDefault="00DF4ECA" w:rsidP="00DF4ECA">
      <w:pPr>
        <w:pStyle w:val="ListParagraph"/>
        <w:numPr>
          <w:ilvl w:val="0"/>
          <w:numId w:val="5"/>
        </w:numPr>
        <w:ind w:firstLineChars="0"/>
        <w:textAlignment w:val="bottom"/>
        <w:rPr>
          <w:bCs/>
        </w:rPr>
      </w:pPr>
      <w:r>
        <w:rPr>
          <w:rFonts w:hint="eastAsia"/>
          <w:bCs/>
        </w:rPr>
        <w:t>Alt1: reuse Rel-15 power scaling mechanism.</w:t>
      </w:r>
    </w:p>
    <w:p w14:paraId="6F87AF7A" w14:textId="77777777" w:rsidR="00DF4ECA" w:rsidRDefault="00DF4ECA" w:rsidP="00DF4ECA">
      <w:pPr>
        <w:pStyle w:val="ListParagraph"/>
        <w:numPr>
          <w:ilvl w:val="0"/>
          <w:numId w:val="5"/>
        </w:numPr>
        <w:ind w:firstLineChars="0"/>
        <w:textAlignment w:val="bottom"/>
        <w:rPr>
          <w:bCs/>
        </w:rPr>
      </w:pPr>
      <w:r>
        <w:rPr>
          <w:rFonts w:hint="eastAsia"/>
          <w:bCs/>
        </w:rPr>
        <w:t xml:space="preserve">Alt2: power scaling factor is configured. </w:t>
      </w:r>
    </w:p>
    <w:p w14:paraId="4363CCFD" w14:textId="77777777" w:rsidR="00DF4ECA" w:rsidRDefault="00DF4ECA" w:rsidP="00DF4ECA">
      <w:pPr>
        <w:pStyle w:val="ListParagraph"/>
        <w:numPr>
          <w:ilvl w:val="0"/>
          <w:numId w:val="5"/>
        </w:numPr>
        <w:ind w:firstLineChars="0"/>
        <w:textAlignment w:val="bottom"/>
        <w:rPr>
          <w:bCs/>
        </w:rPr>
      </w:pPr>
      <w:r>
        <w:rPr>
          <w:rFonts w:hint="eastAsia"/>
          <w:bCs/>
        </w:rPr>
        <w:t>Alt3: power scaling factor is determinded by #non-zero</w:t>
      </w:r>
      <w:r>
        <w:rPr>
          <w:bCs/>
        </w:rPr>
        <w:t>-</w:t>
      </w:r>
      <w:r>
        <w:rPr>
          <w:rFonts w:hint="eastAsia"/>
          <w:bCs/>
        </w:rPr>
        <w:t>PUSCH</w:t>
      </w:r>
      <w:r>
        <w:rPr>
          <w:bCs/>
        </w:rPr>
        <w:t>-</w:t>
      </w:r>
      <w:r>
        <w:rPr>
          <w:rFonts w:hint="eastAsia"/>
          <w:bCs/>
        </w:rPr>
        <w:t>port</w:t>
      </w:r>
      <w:r>
        <w:rPr>
          <w:bCs/>
        </w:rPr>
        <w:t xml:space="preserve"> divided by </w:t>
      </w:r>
      <w:r>
        <w:rPr>
          <w:rFonts w:hint="eastAsia"/>
          <w:bCs/>
        </w:rPr>
        <w:t>#SRS</w:t>
      </w:r>
      <w:r>
        <w:rPr>
          <w:bCs/>
        </w:rPr>
        <w:t>-</w:t>
      </w:r>
      <w:r>
        <w:rPr>
          <w:rFonts w:hint="eastAsia"/>
          <w:bCs/>
        </w:rPr>
        <w:t>ports in the SRS resource indicated by SRI.</w:t>
      </w:r>
    </w:p>
    <w:p w14:paraId="66BBCE83" w14:textId="77777777" w:rsidR="00DF4ECA" w:rsidRDefault="00DF4ECA" w:rsidP="00DF4ECA">
      <w:pPr>
        <w:pStyle w:val="ListParagraph"/>
        <w:numPr>
          <w:ilvl w:val="0"/>
          <w:numId w:val="5"/>
        </w:numPr>
        <w:ind w:firstLineChars="0"/>
        <w:textAlignment w:val="bottom"/>
        <w:rPr>
          <w:bCs/>
        </w:rPr>
      </w:pPr>
      <w:r>
        <w:rPr>
          <w:rFonts w:hint="eastAsia"/>
          <w:bCs/>
        </w:rPr>
        <w:t xml:space="preserve">Alt4: </w:t>
      </w:r>
      <w:r>
        <w:rPr>
          <w:bCs/>
        </w:rPr>
        <w:t xml:space="preserve">A UE can scale its transmit power by </w:t>
      </w:r>
      <w:r>
        <w:rPr>
          <w:bCs/>
        </w:rPr>
        <w:object w:dxaOrig="2058" w:dyaOrig="374" w14:anchorId="48D83411">
          <v:shape id="_x0000_i1026" type="#_x0000_t75" style="width:102.65pt;height:19.1pt" o:ole="">
            <v:imagedata r:id="rId11" o:title=""/>
          </v:shape>
          <o:OLEObject Type="Embed" ProgID="Equation.DSMT4" ShapeID="_x0000_i1026" DrawAspect="Content" ObjectID="_1636270142" r:id="rId12"/>
        </w:object>
      </w:r>
      <w:r>
        <w:rPr>
          <w:bCs/>
        </w:rPr>
        <w:t xml:space="preserve"> to reach full power, where</w:t>
      </w:r>
    </w:p>
    <w:p w14:paraId="4DEE782B" w14:textId="77777777" w:rsidR="00DF4ECA" w:rsidRDefault="00DF4ECA" w:rsidP="00DF4ECA">
      <w:pPr>
        <w:pStyle w:val="ListParagraph"/>
        <w:widowControl/>
        <w:numPr>
          <w:ilvl w:val="1"/>
          <w:numId w:val="7"/>
        </w:numPr>
        <w:ind w:firstLineChars="0"/>
        <w:contextualSpacing/>
        <w:jc w:val="left"/>
        <w:textAlignment w:val="bottom"/>
        <w:rPr>
          <w:bCs/>
        </w:rPr>
      </w:pPr>
      <w:r>
        <w:rPr>
          <w:position w:val="-12"/>
        </w:rPr>
        <w:object w:dxaOrig="1198" w:dyaOrig="337" w14:anchorId="2952599A">
          <v:shape id="_x0000_i1027" type="#_x0000_t75" style="width:60.05pt;height:17.1pt" o:ole="">
            <v:imagedata r:id="rId13" o:title=""/>
          </v:shape>
          <o:OLEObject Type="Embed" ProgID="Equation.DSMT4" ShapeID="_x0000_i1027" DrawAspect="Content" ObjectID="_1636270143" r:id="rId14"/>
        </w:objec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Pr>
          <w:bCs/>
        </w:rPr>
        <w:instrText xml:space="preserve"> </w:instrText>
      </w:r>
      <w:r>
        <w:rPr>
          <w:bCs/>
        </w:rPr>
        <w:fldChar w:fldCharType="end"/>
      </w:r>
      <w:r>
        <w:rPr>
          <w:bCs/>
        </w:rPr>
        <w:t xml:space="preserve"> is a scale factor associated with </w:t>
      </w:r>
      <w:r>
        <w:rPr>
          <w:position w:val="-12"/>
        </w:rPr>
        <w:object w:dxaOrig="982" w:dyaOrig="337" w14:anchorId="57443239">
          <v:shape id="_x0000_i1028" type="#_x0000_t75" style="width:49.7pt;height:17.1pt" o:ole="">
            <v:imagedata r:id="rId15" o:title=""/>
          </v:shape>
          <o:OLEObject Type="Embed" ProgID="Equation.DSMT4" ShapeID="_x0000_i1028" DrawAspect="Content" ObjectID="_1636270144" r:id="rId16"/>
        </w:object>
      </w:r>
      <w:r>
        <w:t xml:space="preserve"> </w:t>
      </w:r>
      <w:r>
        <w:rPr>
          <w:bCs/>
        </w:rPr>
        <w:fldChar w:fldCharType="begin"/>
      </w:r>
      <w:r>
        <w:rPr>
          <w:bCs/>
        </w:rPr>
        <w:instrText xml:space="preserve"> QUOTE </w:instrText>
      </w:r>
      <m:oMath>
        <m:r>
          <m:rPr>
            <m:sty m:val="p"/>
          </m:rPr>
          <w:rPr>
            <w:rFonts w:ascii="Cambria Math" w:hAnsi="Cambria Math"/>
          </w:rPr>
          <m:t>ρ∈{1,2,4}</m:t>
        </m:r>
      </m:oMath>
      <w:r>
        <w:rPr>
          <w:bCs/>
        </w:rPr>
        <w:instrText xml:space="preserve"> </w:instrText>
      </w:r>
      <w:r>
        <w:rPr>
          <w:bCs/>
        </w:rPr>
        <w:fldChar w:fldCharType="end"/>
      </w:r>
      <w:r>
        <w:rPr>
          <w:bCs/>
        </w:rPr>
        <w:t>SRS ports corresponding to the PUSCH transmission and an optional m</w:t>
      </w:r>
      <w:r>
        <w:rPr>
          <w:bCs/>
          <w:vertAlign w:val="superscript"/>
        </w:rPr>
        <w:t>th</w:t>
      </w:r>
      <w:r>
        <w:rPr>
          <w:bCs/>
        </w:rPr>
        <w:t xml:space="preserve"> TPMI with rank </w:t>
      </w:r>
      <w:r>
        <w:rPr>
          <w:bCs/>
          <w:i/>
          <w:iCs/>
        </w:rPr>
        <w:t>v</w:t>
      </w:r>
      <w:r>
        <w:rPr>
          <w:bCs/>
        </w:rPr>
        <w:t>.</w:t>
      </w:r>
    </w:p>
    <w:p w14:paraId="5084D7C5" w14:textId="77777777" w:rsidR="00DF4ECA" w:rsidRDefault="00DF4ECA" w:rsidP="00DF4ECA">
      <w:pPr>
        <w:pStyle w:val="ListParagraph"/>
        <w:widowControl/>
        <w:numPr>
          <w:ilvl w:val="2"/>
          <w:numId w:val="7"/>
        </w:numPr>
        <w:ind w:firstLineChars="0"/>
        <w:contextualSpacing/>
        <w:jc w:val="left"/>
        <w:textAlignment w:val="bottom"/>
        <w:rPr>
          <w:bCs/>
        </w:rPr>
      </w:pPr>
      <w:r>
        <w:rPr>
          <w:bCs/>
        </w:rPr>
        <w:t xml:space="preserve">If a TPMI is not associated with </w:t>
      </w:r>
      <w:r>
        <w:rPr>
          <w:position w:val="-12"/>
        </w:rPr>
        <w:object w:dxaOrig="954" w:dyaOrig="337" w14:anchorId="6E47A745">
          <v:shape id="_x0000_i1029" type="#_x0000_t75" style="width:47.35pt;height:17.1pt" o:ole="">
            <v:imagedata r:id="rId17" o:title=""/>
          </v:shape>
          <o:OLEObject Type="Embed" ProgID="Equation.DSMT4" ShapeID="_x0000_i1029" DrawAspect="Content" ObjectID="_1636270145" r:id="rId18"/>
        </w:objec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end"/>
      </w:r>
      <w:r>
        <w:rPr>
          <w:bCs/>
        </w:rPr>
        <w:t xml:space="preserve">, then </w:t>
      </w:r>
      <w:r>
        <w:rPr>
          <w:position w:val="-12"/>
        </w:rPr>
        <w:object w:dxaOrig="954" w:dyaOrig="337" w14:anchorId="4DE8F7DA">
          <v:shape id="_x0000_i1030" type="#_x0000_t75" style="width:47.35pt;height:17.1pt" o:ole="">
            <v:imagedata r:id="rId17" o:title=""/>
          </v:shape>
          <o:OLEObject Type="Embed" ProgID="Equation.DSMT4" ShapeID="_x0000_i1030" DrawAspect="Content" ObjectID="_1636270146" r:id="rId19"/>
        </w:object>
      </w:r>
      <w:r>
        <w:rPr>
          <w:bCs/>
        </w:rPr>
        <w:t xml:space="preserve"> is determined without regard to </w:t>
      </w:r>
      <w:r>
        <w:rPr>
          <w:bCs/>
          <w:i/>
          <w:iCs/>
        </w:rPr>
        <w:t>m</w:t>
      </w:r>
      <w:r>
        <w:rPr>
          <w:bCs/>
        </w:rPr>
        <w:t xml:space="preserve"> and </w:t>
      </w:r>
      <w:r>
        <w:rPr>
          <w:bCs/>
          <w:i/>
          <w:iCs/>
        </w:rPr>
        <w:t>v</w:t>
      </w:r>
      <w:r>
        <w:rPr>
          <w:bCs/>
        </w:rPr>
        <w:t xml:space="preserve">. </w:t>
      </w:r>
    </w:p>
    <w:p w14:paraId="13568BB8" w14:textId="77777777" w:rsidR="00DF4ECA" w:rsidRDefault="00DF4ECA" w:rsidP="00DF4ECA">
      <w:pPr>
        <w:pStyle w:val="ListParagraph"/>
        <w:widowControl/>
        <w:numPr>
          <w:ilvl w:val="2"/>
          <w:numId w:val="7"/>
        </w:numPr>
        <w:ind w:firstLineChars="0"/>
        <w:contextualSpacing/>
        <w:jc w:val="left"/>
        <w:textAlignment w:val="bottom"/>
        <w:rPr>
          <w:bCs/>
        </w:rPr>
      </w:pPr>
      <w:r>
        <w:rPr>
          <w:bCs/>
        </w:rPr>
        <w:t xml:space="preserve">If </w:t>
      </w:r>
      <w:r>
        <w:rPr>
          <w:position w:val="-12"/>
        </w:rPr>
        <w:object w:dxaOrig="954" w:dyaOrig="337" w14:anchorId="7D7954B6">
          <v:shape id="_x0000_i1031" type="#_x0000_t75" style="width:47.35pt;height:17.1pt" o:ole="">
            <v:imagedata r:id="rId17" o:title=""/>
          </v:shape>
          <o:OLEObject Type="Embed" ProgID="Equation.DSMT4" ShapeID="_x0000_i1031" DrawAspect="Content" ObjectID="_1636270147" r:id="rId20"/>
        </w:objec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end"/>
      </w:r>
      <w:r>
        <w:rPr>
          <w:bCs/>
        </w:rPr>
        <w:t xml:space="preserve"> is not configured by higher layers, a set of fixed values are defined for </w:t>
      </w:r>
      <w:r>
        <w:rPr>
          <w:position w:val="-12"/>
        </w:rPr>
        <w:object w:dxaOrig="561" w:dyaOrig="337" w14:anchorId="32B3C740">
          <v:shape id="_x0000_i1032" type="#_x0000_t75" style="width:27.85pt;height:17.1pt" o:ole="">
            <v:imagedata r:id="rId21" o:title=""/>
          </v:shape>
          <o:OLEObject Type="Embed" ProgID="Equation.DSMT4" ShapeID="_x0000_i1032" DrawAspect="Content" ObjectID="_1636270148" r:id="rId22"/>
        </w:object>
      </w:r>
      <w:r>
        <w:rPr>
          <w:bCs/>
        </w:rPr>
        <w:fldChar w:fldCharType="begin"/>
      </w:r>
      <w:r>
        <w:rPr>
          <w:bCs/>
        </w:rPr>
        <w:instrText xml:space="preserve"> QUOTE </w:instrText>
      </w:r>
      <m:oMath>
        <m:r>
          <m:rPr>
            <m:sty m:val="p"/>
          </m:rPr>
          <w:rPr>
            <w:rFonts w:ascii="Cambria Math" w:hAnsi="Cambria Math"/>
          </w:rPr>
          <m:t>K(ρ)</m:t>
        </m:r>
      </m:oMath>
      <w:r>
        <w:rPr>
          <w:bCs/>
        </w:rPr>
        <w:instrText xml:space="preserve"> </w:instrText>
      </w:r>
      <w:r>
        <w:rPr>
          <w:bCs/>
        </w:rPr>
        <w:fldChar w:fldCharType="end"/>
      </w:r>
      <w:r>
        <w:rPr>
          <w:bCs/>
        </w:rPr>
        <w:t>.</w:t>
      </w:r>
    </w:p>
    <w:p w14:paraId="7A3ABB93" w14:textId="77777777" w:rsidR="00DF4ECA" w:rsidRDefault="00DF4ECA" w:rsidP="00DF4ECA">
      <w:pPr>
        <w:pStyle w:val="ListParagraph"/>
        <w:widowControl/>
        <w:numPr>
          <w:ilvl w:val="1"/>
          <w:numId w:val="7"/>
        </w:numPr>
        <w:ind w:firstLineChars="0"/>
        <w:contextualSpacing/>
        <w:jc w:val="left"/>
        <w:textAlignment w:val="bottom"/>
        <w:rPr>
          <w:bCs/>
        </w:rPr>
      </w:pPr>
      <w:r>
        <w:rPr>
          <w:bCs/>
          <w:position w:val="-10"/>
        </w:rPr>
        <w:object w:dxaOrig="262" w:dyaOrig="299" w14:anchorId="35EFA2EA">
          <v:shape id="_x0000_i1033" type="#_x0000_t75" style="width:13.15pt;height:15.1pt" o:ole="">
            <v:imagedata r:id="rId23" o:title=""/>
          </v:shape>
          <o:OLEObject Type="Embed" ProgID="Equation.DSMT4" ShapeID="_x0000_i1033" DrawAspect="Content" ObjectID="_1636270149" r:id="rId24"/>
        </w:object>
      </w:r>
      <w:r>
        <w:rPr>
          <w:bCs/>
        </w:rPr>
        <w:t xml:space="preserve"> </w:t>
      </w:r>
      <w:r>
        <w:rPr>
          <w:bCs/>
        </w:rPr>
        <w:fldChar w:fldCharType="begin"/>
      </w:r>
      <w:r>
        <w:rPr>
          <w:bCs/>
        </w:rPr>
        <w:instrText xml:space="preserve"> QUOTE </w:instrText>
      </w:r>
      <m:oMath>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oMath>
      <w:r>
        <w:rPr>
          <w:bCs/>
        </w:rPr>
        <w:instrText xml:space="preserve"> </w:instrText>
      </w:r>
      <w:r>
        <w:rPr>
          <w:bCs/>
        </w:rPr>
        <w:fldChar w:fldCharType="end"/>
      </w:r>
      <w:r>
        <w:rPr>
          <w:bCs/>
        </w:rPr>
        <w:t>is the number of non-zero PUSCH ports being transmitted</w:t>
      </w:r>
    </w:p>
    <w:p w14:paraId="3A3AFD46" w14:textId="77777777" w:rsidR="00DF4ECA" w:rsidRDefault="00DF4ECA" w:rsidP="00DF4ECA">
      <w:pPr>
        <w:pStyle w:val="ListParagraph"/>
        <w:numPr>
          <w:ilvl w:val="0"/>
          <w:numId w:val="5"/>
        </w:numPr>
        <w:ind w:firstLineChars="0"/>
        <w:textAlignment w:val="bottom"/>
        <w:rPr>
          <w:bCs/>
        </w:rPr>
      </w:pPr>
      <w:r>
        <w:rPr>
          <w:rFonts w:hint="eastAsia"/>
          <w:bCs/>
        </w:rPr>
        <w:t>A</w:t>
      </w:r>
      <w:r>
        <w:rPr>
          <w:bCs/>
        </w:rPr>
        <w:t>lt5: For the precoders in the new codebook subset for full power transmission, the power scaling factor is 1.</w:t>
      </w:r>
    </w:p>
    <w:p w14:paraId="04133E79" w14:textId="77777777" w:rsidR="00DF4ECA" w:rsidRDefault="00DF4ECA" w:rsidP="00DF4ECA">
      <w:pPr>
        <w:rPr>
          <w:bCs/>
        </w:rPr>
      </w:pPr>
    </w:p>
    <w:p w14:paraId="71506BD7" w14:textId="77777777" w:rsidR="00DF4ECA" w:rsidRDefault="00DF4ECA" w:rsidP="00DF4ECA">
      <w:pPr>
        <w:rPr>
          <w:highlight w:val="green"/>
        </w:rPr>
      </w:pPr>
      <w:r>
        <w:rPr>
          <w:b/>
          <w:highlight w:val="green"/>
        </w:rPr>
        <w:lastRenderedPageBreak/>
        <w:t>Agreement</w:t>
      </w:r>
    </w:p>
    <w:p w14:paraId="354606AD" w14:textId="77777777" w:rsidR="00DF4ECA" w:rsidRDefault="00DF4ECA" w:rsidP="00DF4ECA">
      <w:pPr>
        <w:textAlignment w:val="bottom"/>
        <w:rPr>
          <w:bCs/>
        </w:rPr>
      </w:pPr>
      <w:r>
        <w:rPr>
          <w:bCs/>
        </w:rPr>
        <w:t>F</w:t>
      </w:r>
      <w:r>
        <w:rPr>
          <w:rFonts w:hint="eastAsia"/>
          <w:bCs/>
        </w:rPr>
        <w:t xml:space="preserve">or a UE </w:t>
      </w:r>
      <w:r>
        <w:rPr>
          <w:bCs/>
        </w:rPr>
        <w:t xml:space="preserve">working with </w:t>
      </w:r>
      <w:r>
        <w:rPr>
          <w:rFonts w:hint="eastAsia"/>
          <w:bCs/>
        </w:rPr>
        <w:t>Mode</w:t>
      </w:r>
      <w:r>
        <w:rPr>
          <w:bCs/>
        </w:rPr>
        <w:t>2</w:t>
      </w:r>
      <w:r>
        <w:rPr>
          <w:rFonts w:hint="eastAsia"/>
          <w:bCs/>
        </w:rPr>
        <w:t xml:space="preserve"> operation, for PUSCH power control,</w:t>
      </w:r>
      <w:r>
        <w:rPr>
          <w:bCs/>
        </w:rPr>
        <w:t xml:space="preserve"> down-select or merge from the following alternatives in RAN1#98bis</w:t>
      </w:r>
    </w:p>
    <w:p w14:paraId="5A7AE028" w14:textId="77777777" w:rsidR="00DF4ECA" w:rsidRDefault="00DF4ECA" w:rsidP="00DF4ECA">
      <w:pPr>
        <w:pStyle w:val="ListParagraph"/>
        <w:numPr>
          <w:ilvl w:val="0"/>
          <w:numId w:val="5"/>
        </w:numPr>
        <w:ind w:firstLineChars="0"/>
        <w:textAlignment w:val="bottom"/>
        <w:rPr>
          <w:bCs/>
        </w:rPr>
      </w:pPr>
      <w:r>
        <w:rPr>
          <w:rFonts w:hint="eastAsia"/>
          <w:bCs/>
        </w:rPr>
        <w:t xml:space="preserve">Alt1: power scaling factor is determinded by the reported TPMI precoders. </w:t>
      </w:r>
    </w:p>
    <w:p w14:paraId="36F6390C" w14:textId="77777777" w:rsidR="00DF4ECA" w:rsidRDefault="00DF4ECA" w:rsidP="00DF4ECA">
      <w:pPr>
        <w:pStyle w:val="ListParagraph"/>
        <w:numPr>
          <w:ilvl w:val="0"/>
          <w:numId w:val="5"/>
        </w:numPr>
        <w:ind w:firstLineChars="0"/>
        <w:textAlignment w:val="bottom"/>
        <w:rPr>
          <w:bCs/>
        </w:rPr>
      </w:pPr>
      <w:r>
        <w:rPr>
          <w:rFonts w:hint="eastAsia"/>
          <w:bCs/>
        </w:rPr>
        <w:t>Alt2: power scaling factor is configured.</w:t>
      </w:r>
    </w:p>
    <w:p w14:paraId="1EF74506" w14:textId="77777777" w:rsidR="00DF4ECA" w:rsidRDefault="00DF4ECA" w:rsidP="00DF4ECA">
      <w:pPr>
        <w:pStyle w:val="ListParagraph"/>
        <w:numPr>
          <w:ilvl w:val="0"/>
          <w:numId w:val="5"/>
        </w:numPr>
        <w:ind w:firstLineChars="0"/>
        <w:textAlignment w:val="bottom"/>
        <w:rPr>
          <w:bCs/>
        </w:rPr>
      </w:pPr>
      <w:r>
        <w:rPr>
          <w:rFonts w:hint="eastAsia"/>
          <w:bCs/>
        </w:rPr>
        <w:t>Alt3: power scaling factor is determinded by #non-zero</w:t>
      </w:r>
      <w:r>
        <w:rPr>
          <w:bCs/>
        </w:rPr>
        <w:t>-</w:t>
      </w:r>
      <w:r>
        <w:rPr>
          <w:rFonts w:hint="eastAsia"/>
          <w:bCs/>
        </w:rPr>
        <w:t>PUSCH</w:t>
      </w:r>
      <w:r>
        <w:rPr>
          <w:bCs/>
        </w:rPr>
        <w:t>-</w:t>
      </w:r>
      <w:r>
        <w:rPr>
          <w:rFonts w:hint="eastAsia"/>
          <w:bCs/>
        </w:rPr>
        <w:t>port</w:t>
      </w:r>
      <w:r>
        <w:rPr>
          <w:bCs/>
        </w:rPr>
        <w:t xml:space="preserve"> divided by </w:t>
      </w:r>
      <w:r>
        <w:rPr>
          <w:rFonts w:hint="eastAsia"/>
          <w:bCs/>
        </w:rPr>
        <w:t>#SRS</w:t>
      </w:r>
      <w:r>
        <w:rPr>
          <w:bCs/>
        </w:rPr>
        <w:t>-</w:t>
      </w:r>
      <w:r>
        <w:rPr>
          <w:rFonts w:hint="eastAsia"/>
          <w:bCs/>
        </w:rPr>
        <w:t>ports in the SRS resource indicated by SRI.</w:t>
      </w:r>
    </w:p>
    <w:p w14:paraId="0F1FAB7C" w14:textId="77777777" w:rsidR="00DF4ECA" w:rsidRDefault="00DF4ECA" w:rsidP="00DF4ECA">
      <w:pPr>
        <w:pStyle w:val="ListParagraph"/>
        <w:numPr>
          <w:ilvl w:val="0"/>
          <w:numId w:val="5"/>
        </w:numPr>
        <w:ind w:firstLineChars="0"/>
        <w:textAlignment w:val="bottom"/>
        <w:rPr>
          <w:bCs/>
        </w:rPr>
      </w:pPr>
      <w:r>
        <w:rPr>
          <w:rFonts w:hint="eastAsia"/>
          <w:bCs/>
        </w:rPr>
        <w:t xml:space="preserve">Alt4: </w:t>
      </w:r>
      <w:r>
        <w:rPr>
          <w:bCs/>
        </w:rPr>
        <w:t xml:space="preserve">A UE can scale its transmit power by </w:t>
      </w:r>
      <w:r>
        <w:rPr>
          <w:bCs/>
        </w:rPr>
        <w:object w:dxaOrig="2058" w:dyaOrig="374" w14:anchorId="4549BB7B">
          <v:shape id="_x0000_i1034" type="#_x0000_t75" style="width:102.65pt;height:19.1pt" o:ole="">
            <v:imagedata r:id="rId11" o:title=""/>
          </v:shape>
          <o:OLEObject Type="Embed" ProgID="Equation.DSMT4" ShapeID="_x0000_i1034" DrawAspect="Content" ObjectID="_1636270150" r:id="rId25"/>
        </w:object>
      </w:r>
      <w:r>
        <w:rPr>
          <w:bCs/>
        </w:rPr>
        <w:fldChar w:fldCharType="begin"/>
      </w:r>
      <w:r>
        <w:rPr>
          <w:bCs/>
        </w:rPr>
        <w:instrText xml:space="preserve"> QUOTE </w:instrText>
      </w:r>
      <m:oMath>
        <m:r>
          <m:rPr>
            <m:sty m:val="p"/>
          </m:rPr>
          <w:rPr>
            <w:rFonts w:ascii="Cambria Math" w:hAnsi="Cambria Math"/>
          </w:rPr>
          <m:t>min⁡(1,K(ρ,m,ν)</m:t>
        </m:r>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Pr>
          <w:bCs/>
        </w:rPr>
        <w:instrText xml:space="preserve"> </w:instrText>
      </w:r>
      <w:r>
        <w:rPr>
          <w:bCs/>
        </w:rPr>
        <w:fldChar w:fldCharType="end"/>
      </w:r>
      <w:r>
        <w:rPr>
          <w:bCs/>
        </w:rPr>
        <w:t xml:space="preserve"> to reach full power, where</w:t>
      </w:r>
    </w:p>
    <w:p w14:paraId="4D025F48" w14:textId="77777777" w:rsidR="00DF4ECA" w:rsidRDefault="00DF4ECA" w:rsidP="00DF4ECA">
      <w:pPr>
        <w:pStyle w:val="ListParagraph"/>
        <w:widowControl/>
        <w:numPr>
          <w:ilvl w:val="1"/>
          <w:numId w:val="5"/>
        </w:numPr>
        <w:ind w:firstLineChars="0"/>
        <w:contextualSpacing/>
        <w:jc w:val="left"/>
        <w:textAlignment w:val="bottom"/>
        <w:rPr>
          <w:bCs/>
        </w:rPr>
      </w:pPr>
      <w:r>
        <w:rPr>
          <w:bCs/>
          <w:position w:val="-12"/>
        </w:rPr>
        <w:object w:dxaOrig="1198" w:dyaOrig="337" w14:anchorId="38AA3AAC">
          <v:shape id="_x0000_i1035" type="#_x0000_t75" style="width:60.05pt;height:17.1pt" o:ole="">
            <v:imagedata r:id="rId13" o:title=""/>
          </v:shape>
          <o:OLEObject Type="Embed" ProgID="Equation.DSMT4" ShapeID="_x0000_i1035" DrawAspect="Content" ObjectID="_1636270151" r:id="rId26"/>
        </w:objec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Pr>
          <w:bCs/>
        </w:rPr>
        <w:instrText xml:space="preserve"> </w:instrText>
      </w:r>
      <w:r>
        <w:rPr>
          <w:bCs/>
        </w:rPr>
        <w:fldChar w:fldCharType="end"/>
      </w:r>
      <w:r>
        <w:rPr>
          <w:bCs/>
        </w:rPr>
        <w:t xml:space="preserve"> is a scale factor associated with </w:t>
      </w:r>
      <w:r>
        <w:rPr>
          <w:bCs/>
          <w:position w:val="-12"/>
        </w:rPr>
        <w:object w:dxaOrig="982" w:dyaOrig="337" w14:anchorId="75999BEB">
          <v:shape id="_x0000_i1036" type="#_x0000_t75" style="width:49.7pt;height:17.1pt" o:ole="">
            <v:imagedata r:id="rId15" o:title=""/>
          </v:shape>
          <o:OLEObject Type="Embed" ProgID="Equation.DSMT4" ShapeID="_x0000_i1036" DrawAspect="Content" ObjectID="_1636270152" r:id="rId27"/>
        </w:object>
      </w:r>
      <w:r>
        <w:rPr>
          <w:bCs/>
        </w:rPr>
        <w:fldChar w:fldCharType="begin"/>
      </w:r>
      <w:r>
        <w:rPr>
          <w:bCs/>
        </w:rPr>
        <w:instrText xml:space="preserve"> QUOTE </w:instrText>
      </w:r>
      <m:oMath>
        <m:r>
          <m:rPr>
            <m:sty m:val="p"/>
          </m:rPr>
          <w:rPr>
            <w:rFonts w:ascii="Cambria Math" w:hAnsi="Cambria Math"/>
          </w:rPr>
          <m:t>ρ∈{1,2,4}</m:t>
        </m:r>
      </m:oMath>
      <w:r>
        <w:rPr>
          <w:bCs/>
        </w:rPr>
        <w:instrText xml:space="preserve"> </w:instrText>
      </w:r>
      <w:r>
        <w:rPr>
          <w:bCs/>
        </w:rPr>
        <w:fldChar w:fldCharType="end"/>
      </w:r>
      <w:r>
        <w:rPr>
          <w:bCs/>
        </w:rPr>
        <w:t xml:space="preserve"> SRS ports corresponding to the PUSCH transmission and an optional m</w:t>
      </w:r>
      <w:r>
        <w:rPr>
          <w:bCs/>
          <w:vertAlign w:val="superscript"/>
        </w:rPr>
        <w:t>th</w:t>
      </w:r>
      <w:r>
        <w:rPr>
          <w:bCs/>
        </w:rPr>
        <w:t xml:space="preserve"> TPMI with rank </w:t>
      </w:r>
      <w:r>
        <w:rPr>
          <w:bCs/>
          <w:i/>
          <w:iCs/>
        </w:rPr>
        <w:t>v</w:t>
      </w:r>
      <w:r>
        <w:rPr>
          <w:bCs/>
        </w:rPr>
        <w:t>.</w:t>
      </w:r>
    </w:p>
    <w:p w14:paraId="6F0E1F93" w14:textId="77777777" w:rsidR="00DF4ECA" w:rsidRDefault="00DF4ECA" w:rsidP="00DF4ECA">
      <w:pPr>
        <w:pStyle w:val="ListParagraph"/>
        <w:widowControl/>
        <w:numPr>
          <w:ilvl w:val="2"/>
          <w:numId w:val="5"/>
        </w:numPr>
        <w:ind w:firstLineChars="0"/>
        <w:contextualSpacing/>
        <w:jc w:val="left"/>
        <w:textAlignment w:val="bottom"/>
        <w:rPr>
          <w:bCs/>
        </w:rPr>
      </w:pPr>
      <w:r>
        <w:rPr>
          <w:bCs/>
        </w:rPr>
        <w:t xml:space="preserve">If a TPMI is not associated with </w: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separate"/>
      </w:r>
      <w:r>
        <w:rPr>
          <w:bCs/>
          <w:position w:val="-12"/>
        </w:rPr>
        <w:object w:dxaOrig="954" w:dyaOrig="337" w14:anchorId="20FF727F">
          <v:shape id="_x0000_i1037" type="#_x0000_t75" style="width:47.35pt;height:17.1pt" o:ole="">
            <v:imagedata r:id="rId17" o:title=""/>
          </v:shape>
          <o:OLEObject Type="Embed" ProgID="Equation.DSMT4" ShapeID="_x0000_i1037" DrawAspect="Content" ObjectID="_1636270153" r:id="rId28"/>
        </w:object>
      </w:r>
      <w:r>
        <w:rPr>
          <w:bCs/>
        </w:rPr>
        <w:fldChar w:fldCharType="end"/>
      </w:r>
      <w:r>
        <w:rPr>
          <w:bCs/>
        </w:rPr>
        <w:t xml:space="preserve">, then </w: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separate"/>
      </w:r>
      <w:r>
        <w:rPr>
          <w:bCs/>
          <w:position w:val="-12"/>
        </w:rPr>
        <w:object w:dxaOrig="954" w:dyaOrig="337" w14:anchorId="02D829D0">
          <v:shape id="_x0000_i1038" type="#_x0000_t75" style="width:47.35pt;height:17.1pt" o:ole="">
            <v:imagedata r:id="rId17" o:title=""/>
          </v:shape>
          <o:OLEObject Type="Embed" ProgID="Equation.DSMT4" ShapeID="_x0000_i1038" DrawAspect="Content" ObjectID="_1636270154" r:id="rId29"/>
        </w:object>
      </w:r>
      <w:r>
        <w:rPr>
          <w:bCs/>
        </w:rPr>
        <w:fldChar w:fldCharType="end"/>
      </w:r>
      <w:r>
        <w:rPr>
          <w:bCs/>
        </w:rPr>
        <w:t xml:space="preserve"> is determined without regard to m and v. </w:t>
      </w:r>
    </w:p>
    <w:p w14:paraId="0BDE431E" w14:textId="77777777" w:rsidR="00DF4ECA" w:rsidRDefault="00DF4ECA" w:rsidP="00DF4ECA">
      <w:pPr>
        <w:pStyle w:val="ListParagraph"/>
        <w:widowControl/>
        <w:numPr>
          <w:ilvl w:val="2"/>
          <w:numId w:val="5"/>
        </w:numPr>
        <w:ind w:firstLineChars="0"/>
        <w:contextualSpacing/>
        <w:jc w:val="left"/>
        <w:textAlignment w:val="bottom"/>
        <w:rPr>
          <w:bCs/>
        </w:rPr>
      </w:pPr>
      <w:r>
        <w:rPr>
          <w:bCs/>
        </w:rPr>
        <w:t xml:space="preserve">If </w: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separate"/>
      </w:r>
      <w:r>
        <w:rPr>
          <w:bCs/>
          <w:position w:val="-12"/>
        </w:rPr>
        <w:object w:dxaOrig="954" w:dyaOrig="337" w14:anchorId="39C8C277">
          <v:shape id="_x0000_i1039" type="#_x0000_t75" style="width:47.35pt;height:17.1pt" o:ole="">
            <v:imagedata r:id="rId17" o:title=""/>
          </v:shape>
          <o:OLEObject Type="Embed" ProgID="Equation.DSMT4" ShapeID="_x0000_i1039" DrawAspect="Content" ObjectID="_1636270155" r:id="rId30"/>
        </w:object>
      </w:r>
      <w:r>
        <w:rPr>
          <w:bCs/>
        </w:rPr>
        <w:fldChar w:fldCharType="end"/>
      </w:r>
      <w:r>
        <w:rPr>
          <w:bCs/>
        </w:rPr>
        <w:t xml:space="preserve"> is not configured by higher layers, a set of fixed values are defined for </w:t>
      </w:r>
      <w:r>
        <w:rPr>
          <w:bCs/>
        </w:rPr>
        <w:fldChar w:fldCharType="begin"/>
      </w:r>
      <w:r>
        <w:rPr>
          <w:bCs/>
        </w:rPr>
        <w:instrText xml:space="preserve"> QUOTE </w:instrText>
      </w:r>
      <m:oMath>
        <m:r>
          <m:rPr>
            <m:sty m:val="p"/>
          </m:rPr>
          <w:rPr>
            <w:rFonts w:ascii="Cambria Math" w:hAnsi="Cambria Math"/>
          </w:rPr>
          <m:t>K(ρ)</m:t>
        </m:r>
      </m:oMath>
      <w:r>
        <w:rPr>
          <w:bCs/>
        </w:rPr>
        <w:instrText xml:space="preserve"> </w:instrText>
      </w:r>
      <w:r>
        <w:rPr>
          <w:bCs/>
        </w:rPr>
        <w:fldChar w:fldCharType="separate"/>
      </w:r>
      <w:r>
        <w:rPr>
          <w:bCs/>
          <w:position w:val="-12"/>
        </w:rPr>
        <w:object w:dxaOrig="561" w:dyaOrig="337" w14:anchorId="65D92805">
          <v:shape id="_x0000_i1040" type="#_x0000_t75" style="width:27.85pt;height:17.1pt" o:ole="">
            <v:imagedata r:id="rId21" o:title=""/>
          </v:shape>
          <o:OLEObject Type="Embed" ProgID="Equation.DSMT4" ShapeID="_x0000_i1040" DrawAspect="Content" ObjectID="_1636270156" r:id="rId31"/>
        </w:object>
      </w:r>
      <w:r>
        <w:rPr>
          <w:bCs/>
        </w:rPr>
        <w:fldChar w:fldCharType="end"/>
      </w:r>
      <w:r>
        <w:rPr>
          <w:bCs/>
        </w:rPr>
        <w:t>.</w:t>
      </w:r>
    </w:p>
    <w:p w14:paraId="68C17AFC" w14:textId="77777777" w:rsidR="00DF4ECA" w:rsidRDefault="00DF4ECA" w:rsidP="00DF4ECA">
      <w:pPr>
        <w:pStyle w:val="ListParagraph"/>
        <w:widowControl/>
        <w:numPr>
          <w:ilvl w:val="1"/>
          <w:numId w:val="5"/>
        </w:numPr>
        <w:ind w:firstLineChars="0"/>
        <w:contextualSpacing/>
        <w:jc w:val="left"/>
        <w:textAlignment w:val="bottom"/>
        <w:rPr>
          <w:bCs/>
          <w:position w:val="-12"/>
        </w:rPr>
      </w:pPr>
      <w:r>
        <w:rPr>
          <w:bCs/>
          <w:position w:val="-10"/>
        </w:rPr>
        <w:object w:dxaOrig="262" w:dyaOrig="299" w14:anchorId="56E14206">
          <v:shape id="_x0000_i1041" type="#_x0000_t75" style="width:13.15pt;height:15.1pt" o:ole="">
            <v:imagedata r:id="rId23" o:title=""/>
          </v:shape>
          <o:OLEObject Type="Embed" ProgID="Equation.DSMT4" ShapeID="_x0000_i1041" DrawAspect="Content" ObjectID="_1636270157" r:id="rId32"/>
        </w:object>
      </w:r>
      <w:r>
        <w:rPr>
          <w:bCs/>
          <w:position w:val="-12"/>
        </w:rPr>
        <w:t xml:space="preserve"> is the number of non-zero PUSCH ports being transmitted</w:t>
      </w:r>
    </w:p>
    <w:p w14:paraId="61981260" w14:textId="77777777" w:rsidR="00DF4ECA" w:rsidRDefault="00DF4ECA" w:rsidP="00DF4ECA">
      <w:pPr>
        <w:rPr>
          <w:b/>
          <w:szCs w:val="20"/>
          <w:highlight w:val="green"/>
        </w:rPr>
      </w:pPr>
    </w:p>
    <w:p w14:paraId="2205DE3E" w14:textId="77777777" w:rsidR="00DF4ECA" w:rsidRDefault="00DF4ECA" w:rsidP="00DF4ECA">
      <w:pPr>
        <w:rPr>
          <w:b/>
          <w:szCs w:val="20"/>
          <w:highlight w:val="green"/>
        </w:rPr>
      </w:pPr>
      <w:r>
        <w:rPr>
          <w:b/>
          <w:szCs w:val="20"/>
          <w:highlight w:val="green"/>
        </w:rPr>
        <w:t>Agreement</w:t>
      </w:r>
    </w:p>
    <w:p w14:paraId="562BC38B" w14:textId="77777777" w:rsidR="00DF4ECA" w:rsidRDefault="00DF4ECA" w:rsidP="00DF4ECA">
      <w:pPr>
        <w:pStyle w:val="ListParagraph"/>
        <w:numPr>
          <w:ilvl w:val="0"/>
          <w:numId w:val="5"/>
        </w:numPr>
        <w:ind w:firstLineChars="0"/>
        <w:textAlignment w:val="bottom"/>
        <w:rPr>
          <w:bCs/>
        </w:rPr>
      </w:pPr>
      <w:r>
        <w:rPr>
          <w:bCs/>
        </w:rPr>
        <w:t>For 4 TX UEs, a maximum of 4 SRS resources are supported in Mode 2 for usage set to ‘codebook’ in a set</w:t>
      </w:r>
    </w:p>
    <w:p w14:paraId="67F98F39" w14:textId="77777777" w:rsidR="00DF4ECA" w:rsidRDefault="00DF4ECA" w:rsidP="00DF4ECA">
      <w:pPr>
        <w:pStyle w:val="ListParagraph"/>
        <w:numPr>
          <w:ilvl w:val="1"/>
          <w:numId w:val="5"/>
        </w:numPr>
        <w:ind w:firstLineChars="0"/>
        <w:textAlignment w:val="bottom"/>
        <w:rPr>
          <w:bCs/>
        </w:rPr>
      </w:pPr>
      <w:r>
        <w:rPr>
          <w:bCs/>
        </w:rPr>
        <w:t>Depending on UE capability, either up to 2 or 4 SRS resources are supported</w:t>
      </w:r>
    </w:p>
    <w:p w14:paraId="6BF874D7" w14:textId="77777777" w:rsidR="00DF4ECA" w:rsidRDefault="00DF4ECA" w:rsidP="00DF4ECA">
      <w:pPr>
        <w:pStyle w:val="ListParagraph"/>
        <w:numPr>
          <w:ilvl w:val="0"/>
          <w:numId w:val="5"/>
        </w:numPr>
        <w:ind w:firstLineChars="0"/>
        <w:textAlignment w:val="bottom"/>
        <w:rPr>
          <w:bCs/>
        </w:rPr>
      </w:pPr>
      <w:r>
        <w:rPr>
          <w:bCs/>
        </w:rPr>
        <w:t>For 2 TX UEs, a maximum of 4 SRS resources are supported in Mode 2 for usage set to ‘codebook’ in a set</w:t>
      </w:r>
    </w:p>
    <w:p w14:paraId="35A754F7" w14:textId="77777777" w:rsidR="00DF4ECA" w:rsidRDefault="00DF4ECA" w:rsidP="00DF4ECA">
      <w:pPr>
        <w:pStyle w:val="ListParagraph"/>
        <w:numPr>
          <w:ilvl w:val="1"/>
          <w:numId w:val="5"/>
        </w:numPr>
        <w:ind w:firstLineChars="0"/>
        <w:textAlignment w:val="bottom"/>
        <w:rPr>
          <w:bCs/>
        </w:rPr>
      </w:pPr>
      <w:r>
        <w:rPr>
          <w:bCs/>
        </w:rPr>
        <w:t>Depending on UE capability, either up to 2 or 4 SRS resources are supported</w:t>
      </w:r>
    </w:p>
    <w:p w14:paraId="6F73611E" w14:textId="77777777" w:rsidR="00DF4ECA" w:rsidRDefault="00DF4ECA" w:rsidP="00DF4ECA">
      <w:pPr>
        <w:pStyle w:val="ListParagraph"/>
        <w:numPr>
          <w:ilvl w:val="0"/>
          <w:numId w:val="5"/>
        </w:numPr>
        <w:ind w:firstLineChars="0"/>
        <w:textAlignment w:val="bottom"/>
        <w:rPr>
          <w:bCs/>
        </w:rPr>
      </w:pPr>
      <w:r>
        <w:rPr>
          <w:bCs/>
        </w:rPr>
        <w:t>For mode 2 UEs, up to 2 different spatial relation info can be configured for all SRS resources with usage set to ‘codebook’</w:t>
      </w:r>
    </w:p>
    <w:p w14:paraId="3861B07D" w14:textId="77777777" w:rsidR="00DF4ECA" w:rsidRDefault="00DF4ECA" w:rsidP="00DF4ECA">
      <w:pPr>
        <w:rPr>
          <w:szCs w:val="20"/>
        </w:rPr>
      </w:pPr>
      <w:r>
        <w:rPr>
          <w:szCs w:val="20"/>
        </w:rPr>
        <w:t xml:space="preserve">Note: it does not mean to support simultaneous transmission of multiple SRS resources </w:t>
      </w:r>
      <w:r>
        <w:rPr>
          <w:i/>
          <w:szCs w:val="20"/>
        </w:rPr>
        <w:t>usage</w:t>
      </w:r>
      <w:r>
        <w:rPr>
          <w:szCs w:val="20"/>
        </w:rPr>
        <w:t xml:space="preserve"> is set to ‘codebook’</w:t>
      </w:r>
    </w:p>
    <w:p w14:paraId="16BC772A" w14:textId="77777777" w:rsidR="00DF4ECA" w:rsidRDefault="00DF4ECA" w:rsidP="00DF4ECA">
      <w:pPr>
        <w:rPr>
          <w:b/>
        </w:rPr>
      </w:pPr>
    </w:p>
    <w:p w14:paraId="187F8117" w14:textId="6E880B12" w:rsidR="00C22278" w:rsidRDefault="00C22278" w:rsidP="00C22278">
      <w:pPr>
        <w:rPr>
          <w:b/>
        </w:rPr>
      </w:pPr>
      <w:r>
        <w:rPr>
          <w:rFonts w:hint="eastAsia"/>
          <w:b/>
        </w:rPr>
        <w:t>RAN1#9</w:t>
      </w:r>
      <w:r>
        <w:rPr>
          <w:b/>
        </w:rPr>
        <w:t>8bis</w:t>
      </w:r>
      <w:r>
        <w:rPr>
          <w:rFonts w:hint="eastAsia"/>
          <w:b/>
        </w:rPr>
        <w:t xml:space="preserve"> </w:t>
      </w:r>
      <w:r>
        <w:rPr>
          <w:b/>
        </w:rPr>
        <w:t>agreements</w:t>
      </w:r>
    </w:p>
    <w:p w14:paraId="12CE17A0" w14:textId="77777777" w:rsidR="005F666A" w:rsidRPr="00D70499" w:rsidRDefault="005F666A" w:rsidP="005F666A">
      <w:pPr>
        <w:rPr>
          <w:rFonts w:cs="Times"/>
          <w:b/>
          <w:bCs/>
          <w:szCs w:val="20"/>
          <w:lang w:val="fr-FR"/>
        </w:rPr>
      </w:pPr>
      <w:r w:rsidRPr="00D70499">
        <w:rPr>
          <w:rFonts w:cs="Times"/>
          <w:b/>
          <w:bCs/>
          <w:szCs w:val="20"/>
          <w:highlight w:val="green"/>
          <w:lang w:val="fr-FR"/>
        </w:rPr>
        <w:t>Agreement</w:t>
      </w:r>
    </w:p>
    <w:p w14:paraId="076D1D23" w14:textId="77777777" w:rsidR="005F666A" w:rsidRPr="00D70499" w:rsidRDefault="005F666A" w:rsidP="005F666A">
      <w:pPr>
        <w:pStyle w:val="Style1"/>
        <w:numPr>
          <w:ilvl w:val="0"/>
          <w:numId w:val="11"/>
        </w:numPr>
        <w:spacing w:after="0" w:afterAutospacing="0" w:line="240" w:lineRule="auto"/>
        <w:contextualSpacing w:val="0"/>
        <w:rPr>
          <w:rFonts w:ascii="Times" w:hAnsi="Times" w:cs="Times"/>
        </w:rPr>
      </w:pPr>
      <w:r w:rsidRPr="00D70499">
        <w:rPr>
          <w:rFonts w:ascii="Times" w:hAnsi="Times" w:cs="Times"/>
        </w:rPr>
        <w:t xml:space="preserve">Support RRC configuration to operate in Mode1 or Mode2 subject to UE capability </w:t>
      </w:r>
    </w:p>
    <w:p w14:paraId="00036A30" w14:textId="77777777" w:rsidR="005F666A" w:rsidRPr="00D70499" w:rsidRDefault="005F666A" w:rsidP="005F666A">
      <w:pPr>
        <w:pStyle w:val="Style1"/>
        <w:numPr>
          <w:ilvl w:val="1"/>
          <w:numId w:val="11"/>
        </w:numPr>
        <w:spacing w:after="0" w:afterAutospacing="0" w:line="240" w:lineRule="auto"/>
        <w:contextualSpacing w:val="0"/>
        <w:rPr>
          <w:rFonts w:ascii="Times" w:hAnsi="Times" w:cs="Times"/>
        </w:rPr>
      </w:pPr>
      <w:r w:rsidRPr="00D70499">
        <w:rPr>
          <w:rFonts w:ascii="Times" w:hAnsi="Times" w:cs="Times"/>
        </w:rPr>
        <w:t>For UE capabilty-2 and-3, gNB can configure a UE to operate in Mode 1 or Mode 2 subject to UE capability</w:t>
      </w:r>
    </w:p>
    <w:p w14:paraId="1E0D55D5" w14:textId="77777777" w:rsidR="005F666A" w:rsidRPr="00D70499" w:rsidRDefault="005F666A" w:rsidP="005F666A">
      <w:pPr>
        <w:pStyle w:val="Style1"/>
        <w:numPr>
          <w:ilvl w:val="2"/>
          <w:numId w:val="11"/>
        </w:numPr>
        <w:spacing w:after="0" w:afterAutospacing="0" w:line="240" w:lineRule="auto"/>
        <w:contextualSpacing w:val="0"/>
        <w:rPr>
          <w:rFonts w:ascii="Times" w:hAnsi="Times" w:cs="Times"/>
        </w:rPr>
      </w:pPr>
      <w:r w:rsidRPr="00D70499">
        <w:rPr>
          <w:rFonts w:ascii="Times" w:hAnsi="Times" w:cs="Times"/>
        </w:rPr>
        <w:t>Note : if UE only supports Mode 1 gNB cannot configure this UE to operate in Mode 2, if UE only supports Mode 2 gNB cannot configure this UE to operate in Mode 1</w:t>
      </w:r>
    </w:p>
    <w:p w14:paraId="00A28E2C" w14:textId="77777777" w:rsidR="005F666A" w:rsidRPr="00D70499" w:rsidRDefault="005F666A" w:rsidP="005F666A">
      <w:pPr>
        <w:pStyle w:val="Style1"/>
        <w:numPr>
          <w:ilvl w:val="1"/>
          <w:numId w:val="11"/>
        </w:numPr>
        <w:spacing w:after="0" w:afterAutospacing="0" w:line="240" w:lineRule="auto"/>
        <w:contextualSpacing w:val="0"/>
        <w:rPr>
          <w:rFonts w:ascii="Times" w:hAnsi="Times" w:cs="Times"/>
        </w:rPr>
      </w:pPr>
      <w:r w:rsidRPr="00D70499">
        <w:rPr>
          <w:rFonts w:ascii="Times" w:hAnsi="Times" w:cs="Times"/>
        </w:rPr>
        <w:t>FFS: UE capability signaling discussion</w:t>
      </w:r>
    </w:p>
    <w:p w14:paraId="7734DB5A" w14:textId="77777777" w:rsidR="005F666A" w:rsidRPr="00D70499" w:rsidRDefault="005F666A" w:rsidP="005F666A">
      <w:pPr>
        <w:pStyle w:val="Style1"/>
        <w:numPr>
          <w:ilvl w:val="1"/>
          <w:numId w:val="11"/>
        </w:numPr>
        <w:spacing w:after="0" w:afterAutospacing="0" w:line="240" w:lineRule="auto"/>
        <w:contextualSpacing w:val="0"/>
        <w:rPr>
          <w:rFonts w:ascii="Times" w:hAnsi="Times" w:cs="Times"/>
        </w:rPr>
      </w:pPr>
      <w:r w:rsidRPr="00D70499">
        <w:rPr>
          <w:rFonts w:ascii="Times" w:hAnsi="Times" w:cs="Times"/>
        </w:rPr>
        <w:lastRenderedPageBreak/>
        <w:t>Note: capability-1 UE can be configured with RRC parameter “ULFPTx” to deliver UL full power has been agreed, exact parameter name is up to RAN2</w:t>
      </w:r>
    </w:p>
    <w:p w14:paraId="41CFF815" w14:textId="77777777" w:rsidR="005F666A" w:rsidRPr="00D70499" w:rsidRDefault="005F666A" w:rsidP="005F666A">
      <w:pPr>
        <w:pStyle w:val="Style1"/>
        <w:numPr>
          <w:ilvl w:val="0"/>
          <w:numId w:val="11"/>
        </w:numPr>
        <w:spacing w:after="0" w:afterAutospacing="0" w:line="240" w:lineRule="auto"/>
        <w:contextualSpacing w:val="0"/>
        <w:rPr>
          <w:rFonts w:ascii="Times" w:hAnsi="Times" w:cs="Times"/>
        </w:rPr>
      </w:pPr>
      <w:r w:rsidRPr="00D70499">
        <w:rPr>
          <w:rFonts w:ascii="Times" w:hAnsi="Times" w:cs="Times"/>
        </w:rPr>
        <w:t>If gNB does not configure UE for Rel-16 full power UL transmission, Rel-16 UEs operate in Rel-15 behavior</w:t>
      </w:r>
    </w:p>
    <w:p w14:paraId="0404935F" w14:textId="77777777" w:rsidR="005F666A" w:rsidRDefault="005F666A" w:rsidP="005F666A">
      <w:pPr>
        <w:rPr>
          <w:rFonts w:cs="Times"/>
          <w:b/>
          <w:szCs w:val="20"/>
          <w:highlight w:val="green"/>
          <w:lang w:val="fr-FR"/>
        </w:rPr>
      </w:pPr>
    </w:p>
    <w:p w14:paraId="7AA05869" w14:textId="77777777" w:rsidR="005F666A" w:rsidRPr="00D70499" w:rsidRDefault="005F666A" w:rsidP="005F666A">
      <w:pPr>
        <w:rPr>
          <w:rFonts w:cs="Times"/>
          <w:b/>
          <w:szCs w:val="20"/>
          <w:lang w:val="fr-FR"/>
        </w:rPr>
      </w:pPr>
      <w:r w:rsidRPr="00D70499">
        <w:rPr>
          <w:rFonts w:cs="Times"/>
          <w:b/>
          <w:szCs w:val="20"/>
          <w:highlight w:val="green"/>
          <w:lang w:val="fr-FR"/>
        </w:rPr>
        <w:t>Agreement</w:t>
      </w:r>
    </w:p>
    <w:p w14:paraId="746CBE02" w14:textId="77777777" w:rsidR="005F666A" w:rsidRPr="00D70499" w:rsidRDefault="005F666A" w:rsidP="005F666A">
      <w:pPr>
        <w:pStyle w:val="ListParagraph"/>
        <w:rPr>
          <w:rFonts w:cs="Times"/>
          <w:szCs w:val="20"/>
          <w:lang w:val="fr-FR"/>
        </w:rPr>
      </w:pPr>
      <w:r w:rsidRPr="00D70499">
        <w:rPr>
          <w:rFonts w:cs="Times"/>
          <w:szCs w:val="20"/>
          <w:lang w:val="fr-FR"/>
        </w:rPr>
        <w:t xml:space="preserve">For 2Tx in mode 1, </w:t>
      </w:r>
    </w:p>
    <w:p w14:paraId="0AC25B53" w14:textId="77777777" w:rsidR="005F666A" w:rsidRPr="00D70499" w:rsidRDefault="005F666A" w:rsidP="005F666A">
      <w:pPr>
        <w:pStyle w:val="Style1"/>
        <w:numPr>
          <w:ilvl w:val="0"/>
          <w:numId w:val="11"/>
        </w:numPr>
        <w:spacing w:after="0" w:afterAutospacing="0" w:line="240" w:lineRule="auto"/>
        <w:contextualSpacing w:val="0"/>
        <w:rPr>
          <w:rFonts w:ascii="Times" w:hAnsi="Times" w:cs="Times"/>
        </w:rPr>
      </w:pPr>
      <w:r w:rsidRPr="00D70499">
        <w:rPr>
          <w:rFonts w:ascii="Times" w:hAnsi="Times" w:cs="Times"/>
        </w:rPr>
        <w:t xml:space="preserve">For rank=1, TPMI=2, TPMI=0, TPMI=1 are included in new codebook subset for non-coherent UEs with power scaling defined as in [38.213] Rel-15 </w:t>
      </w:r>
    </w:p>
    <w:p w14:paraId="5D3637B9" w14:textId="77777777" w:rsidR="005F666A" w:rsidRPr="00D70499" w:rsidRDefault="005F666A" w:rsidP="005F666A">
      <w:pPr>
        <w:pStyle w:val="Style1"/>
        <w:numPr>
          <w:ilvl w:val="0"/>
          <w:numId w:val="11"/>
        </w:numPr>
        <w:spacing w:after="0" w:afterAutospacing="0" w:line="240" w:lineRule="auto"/>
        <w:contextualSpacing w:val="0"/>
        <w:rPr>
          <w:rFonts w:ascii="Times" w:hAnsi="Times" w:cs="Times"/>
        </w:rPr>
      </w:pPr>
      <w:r w:rsidRPr="00D70499">
        <w:rPr>
          <w:rFonts w:ascii="Times" w:hAnsi="Times" w:cs="Times"/>
        </w:rPr>
        <w:t>For rank=2, TPMI=0 is included in the new codebook subset</w:t>
      </w:r>
    </w:p>
    <w:p w14:paraId="372A6E19" w14:textId="77777777" w:rsidR="005F666A" w:rsidRPr="005F666A" w:rsidRDefault="005F666A"/>
    <w:p w14:paraId="2B8048CA" w14:textId="77777777" w:rsidR="005F666A" w:rsidRPr="001341C5" w:rsidRDefault="005F666A" w:rsidP="005F666A">
      <w:pPr>
        <w:rPr>
          <w:rFonts w:cs="Times"/>
          <w:b/>
          <w:bCs/>
          <w:szCs w:val="20"/>
          <w:lang w:eastAsia="x-none"/>
        </w:rPr>
      </w:pPr>
      <w:r w:rsidRPr="001341C5">
        <w:rPr>
          <w:rFonts w:cs="Times"/>
          <w:b/>
          <w:bCs/>
          <w:szCs w:val="20"/>
          <w:highlight w:val="green"/>
          <w:lang w:eastAsia="x-none"/>
        </w:rPr>
        <w:t>Agreement</w:t>
      </w:r>
    </w:p>
    <w:p w14:paraId="737545DF" w14:textId="77777777" w:rsidR="005F666A" w:rsidRPr="001341C5" w:rsidRDefault="005F666A" w:rsidP="005F666A">
      <w:pPr>
        <w:rPr>
          <w:rFonts w:cs="Times"/>
          <w:szCs w:val="20"/>
          <w:lang w:eastAsia="x-none"/>
        </w:rPr>
      </w:pPr>
      <w:r w:rsidRPr="001341C5">
        <w:rPr>
          <w:rFonts w:cs="Times"/>
          <w:szCs w:val="20"/>
          <w:lang w:eastAsia="x-none"/>
        </w:rPr>
        <w:t>For Mode 1 4TX, for non-full power uplink transmission, antenna selection precoders are included in the new codebook subset following Rel-15 power scaling factor</w:t>
      </w:r>
    </w:p>
    <w:p w14:paraId="750669B4" w14:textId="77777777" w:rsidR="005F666A" w:rsidRPr="001341C5" w:rsidRDefault="005F666A" w:rsidP="005F666A">
      <w:pPr>
        <w:widowControl/>
        <w:numPr>
          <w:ilvl w:val="0"/>
          <w:numId w:val="3"/>
        </w:numPr>
        <w:jc w:val="left"/>
        <w:rPr>
          <w:rFonts w:cs="Times"/>
          <w:szCs w:val="20"/>
          <w:lang w:eastAsia="x-none"/>
        </w:rPr>
      </w:pPr>
      <w:r w:rsidRPr="001341C5">
        <w:rPr>
          <w:rFonts w:cs="Times"/>
          <w:szCs w:val="20"/>
          <w:lang w:eastAsia="x-none"/>
        </w:rPr>
        <w:t>FFS: Whether to include antenna selection precoders for full power uplink transmission</w:t>
      </w:r>
    </w:p>
    <w:p w14:paraId="12121B99" w14:textId="77777777" w:rsidR="005F666A" w:rsidRDefault="005F666A" w:rsidP="005F666A">
      <w:pPr>
        <w:rPr>
          <w:rFonts w:cs="Times"/>
          <w:szCs w:val="20"/>
          <w:lang w:eastAsia="x-none"/>
        </w:rPr>
      </w:pPr>
    </w:p>
    <w:p w14:paraId="2344E9E7" w14:textId="77777777" w:rsidR="005F666A" w:rsidRPr="00FD1BA7" w:rsidRDefault="005F666A" w:rsidP="005F666A">
      <w:pPr>
        <w:rPr>
          <w:rFonts w:cs="Times"/>
          <w:b/>
          <w:bCs/>
          <w:szCs w:val="20"/>
          <w:lang w:eastAsia="x-none"/>
        </w:rPr>
      </w:pPr>
      <w:r w:rsidRPr="00FD1BA7">
        <w:rPr>
          <w:rFonts w:cs="Times"/>
          <w:b/>
          <w:bCs/>
          <w:szCs w:val="20"/>
          <w:highlight w:val="green"/>
          <w:lang w:eastAsia="x-none"/>
        </w:rPr>
        <w:t>Agreement</w:t>
      </w:r>
    </w:p>
    <w:p w14:paraId="25CDF6C5" w14:textId="77777777" w:rsidR="005F666A" w:rsidRPr="00FD1BA7" w:rsidRDefault="005F666A" w:rsidP="005F666A">
      <w:pPr>
        <w:rPr>
          <w:lang w:val="fr-FR"/>
        </w:rPr>
      </w:pPr>
      <w:r w:rsidRPr="00FD1BA7">
        <w:rPr>
          <w:lang w:val="fr-FR"/>
        </w:rPr>
        <w:t>For full power uplink transmission Mode 1, 4TX partial-coherent, the new codebook subset includes</w:t>
      </w:r>
    </w:p>
    <w:p w14:paraId="6980B1B7" w14:textId="77777777" w:rsidR="005F666A" w:rsidRPr="00FD1BA7" w:rsidRDefault="005F666A" w:rsidP="005F666A">
      <w:pPr>
        <w:widowControl/>
        <w:numPr>
          <w:ilvl w:val="0"/>
          <w:numId w:val="12"/>
        </w:numPr>
        <w:jc w:val="left"/>
        <w:rPr>
          <w:lang w:val="fr-FR"/>
        </w:rPr>
      </w:pPr>
      <w:r w:rsidRPr="00FD1BA7">
        <w:rPr>
          <w:lang w:val="fr-FR"/>
        </w:rPr>
        <w:t>R</w:t>
      </w:r>
      <w:r w:rsidRPr="00FD1BA7">
        <w:rPr>
          <w:rFonts w:hint="eastAsia"/>
          <w:lang w:val="fr-FR"/>
        </w:rPr>
        <w:t>ank1</w:t>
      </w:r>
      <w:r w:rsidRPr="00FD1BA7">
        <w:t>(CP-OFDM)</w:t>
      </w:r>
      <w:r w:rsidRPr="00FD1BA7">
        <w:rPr>
          <w:lang w:val="fr-FR"/>
        </w:rPr>
        <w:t>:</w:t>
      </w:r>
      <w:r w:rsidRPr="00FD1BA7">
        <w:t xml:space="preserve"> TPMI = 12,13,14,15 </w:t>
      </w:r>
    </w:p>
    <w:p w14:paraId="092EA4A2" w14:textId="77777777" w:rsidR="005F666A" w:rsidRPr="00FD1BA7" w:rsidRDefault="005F666A" w:rsidP="005F666A">
      <w:pPr>
        <w:widowControl/>
        <w:numPr>
          <w:ilvl w:val="0"/>
          <w:numId w:val="12"/>
        </w:numPr>
        <w:jc w:val="left"/>
        <w:rPr>
          <w:lang w:val="fr-FR"/>
        </w:rPr>
      </w:pPr>
      <w:r w:rsidRPr="00FD1BA7">
        <w:rPr>
          <w:lang w:val="fr-FR"/>
        </w:rPr>
        <w:t>R</w:t>
      </w:r>
      <w:r w:rsidRPr="00FD1BA7">
        <w:rPr>
          <w:rFonts w:hint="eastAsia"/>
          <w:lang w:val="fr-FR"/>
        </w:rPr>
        <w:t>ank1</w:t>
      </w:r>
      <w:r w:rsidRPr="00FD1BA7">
        <w:t>(DFT-s-OFDM)</w:t>
      </w:r>
      <w:r w:rsidRPr="00FD1BA7">
        <w:rPr>
          <w:lang w:val="fr-FR"/>
        </w:rPr>
        <w:t>:</w:t>
      </w:r>
      <w:r w:rsidRPr="00FD1BA7">
        <w:t xml:space="preserve"> TPMI = 12,13,14,15</w:t>
      </w:r>
    </w:p>
    <w:p w14:paraId="5D6E8496" w14:textId="77777777" w:rsidR="005F666A" w:rsidRPr="00FD1BA7" w:rsidRDefault="005F666A" w:rsidP="005F666A">
      <w:pPr>
        <w:widowControl/>
        <w:numPr>
          <w:ilvl w:val="1"/>
          <w:numId w:val="12"/>
        </w:numPr>
        <w:jc w:val="left"/>
        <w:rPr>
          <w:lang w:val="fr-FR"/>
        </w:rPr>
      </w:pPr>
      <w:r w:rsidRPr="00FD1BA7">
        <w:t>FFS: TPMI=16, 17, 18, 19</w:t>
      </w:r>
    </w:p>
    <w:p w14:paraId="73E14EFF" w14:textId="77777777" w:rsidR="005F666A" w:rsidRPr="00FD1BA7" w:rsidRDefault="005F666A" w:rsidP="005F666A">
      <w:pPr>
        <w:widowControl/>
        <w:numPr>
          <w:ilvl w:val="0"/>
          <w:numId w:val="12"/>
        </w:numPr>
        <w:jc w:val="left"/>
        <w:rPr>
          <w:rFonts w:eastAsia="Malgun Gothic"/>
          <w:lang w:val="fr-FR"/>
        </w:rPr>
      </w:pPr>
      <w:r w:rsidRPr="00FD1BA7">
        <w:rPr>
          <w:rFonts w:eastAsia="Malgun Gothic" w:hint="eastAsia"/>
          <w:lang w:val="fr-FR"/>
        </w:rPr>
        <w:t>FFS:</w:t>
      </w:r>
      <w:r w:rsidRPr="00FD1BA7">
        <w:rPr>
          <w:rFonts w:eastAsia="Malgun Gothic"/>
          <w:lang w:val="fr-FR"/>
        </w:rPr>
        <w:t xml:space="preserve"> Whether clarification on which port pairs are coherent is needed</w:t>
      </w:r>
    </w:p>
    <w:p w14:paraId="25A08B0B" w14:textId="77777777" w:rsidR="005F666A" w:rsidRDefault="005F666A" w:rsidP="005F666A">
      <w:pPr>
        <w:rPr>
          <w:rFonts w:cs="Times"/>
          <w:szCs w:val="20"/>
          <w:lang w:eastAsia="x-none"/>
        </w:rPr>
      </w:pPr>
    </w:p>
    <w:p w14:paraId="31DB39B9" w14:textId="77777777" w:rsidR="005F666A" w:rsidRDefault="005F666A"/>
    <w:p w14:paraId="4B6487B3" w14:textId="77777777" w:rsidR="005F666A" w:rsidRPr="00D70499" w:rsidRDefault="005F666A" w:rsidP="005F666A">
      <w:pPr>
        <w:rPr>
          <w:rFonts w:cs="Times"/>
          <w:b/>
          <w:bCs/>
          <w:szCs w:val="20"/>
        </w:rPr>
      </w:pPr>
      <w:r w:rsidRPr="00D70499">
        <w:rPr>
          <w:rFonts w:cs="Times"/>
          <w:b/>
          <w:bCs/>
          <w:szCs w:val="20"/>
          <w:highlight w:val="green"/>
        </w:rPr>
        <w:t>Agreement</w:t>
      </w:r>
    </w:p>
    <w:p w14:paraId="6AB6C14E" w14:textId="77777777" w:rsidR="005F666A" w:rsidRPr="00D70499" w:rsidRDefault="005F666A" w:rsidP="005F666A">
      <w:pPr>
        <w:pStyle w:val="ListParagraph"/>
        <w:rPr>
          <w:rFonts w:cs="Times"/>
          <w:szCs w:val="20"/>
        </w:rPr>
      </w:pPr>
      <w:r w:rsidRPr="00D70499">
        <w:rPr>
          <w:rFonts w:cs="Times"/>
          <w:szCs w:val="20"/>
        </w:rPr>
        <w:t xml:space="preserve">For Mode2, </w:t>
      </w:r>
    </w:p>
    <w:p w14:paraId="0022C108" w14:textId="77777777" w:rsidR="005F666A" w:rsidRPr="00D70499" w:rsidRDefault="005F666A" w:rsidP="005F666A">
      <w:pPr>
        <w:pStyle w:val="Style1"/>
        <w:numPr>
          <w:ilvl w:val="0"/>
          <w:numId w:val="11"/>
        </w:numPr>
        <w:spacing w:after="0" w:afterAutospacing="0" w:line="240" w:lineRule="auto"/>
        <w:contextualSpacing w:val="0"/>
        <w:rPr>
          <w:rFonts w:ascii="Times" w:hAnsi="Times" w:cs="Times"/>
        </w:rPr>
      </w:pPr>
      <w:r w:rsidRPr="00D70499">
        <w:rPr>
          <w:rFonts w:ascii="Times" w:hAnsi="Times" w:cs="Times"/>
        </w:rPr>
        <w:t>Power scaling factor is equal to 1 for the reported TPMI precoders that supports full power Tx</w:t>
      </w:r>
    </w:p>
    <w:p w14:paraId="5053EE67" w14:textId="77777777" w:rsidR="005F666A" w:rsidRPr="00DB3C81" w:rsidRDefault="005F666A" w:rsidP="005F666A">
      <w:pPr>
        <w:pStyle w:val="Style1"/>
        <w:numPr>
          <w:ilvl w:val="0"/>
          <w:numId w:val="11"/>
        </w:numPr>
        <w:spacing w:after="0" w:afterAutospacing="0" w:line="240" w:lineRule="auto"/>
        <w:contextualSpacing w:val="0"/>
        <w:rPr>
          <w:rFonts w:ascii="Times" w:hAnsi="Times" w:cs="Times"/>
        </w:rPr>
      </w:pPr>
      <w:r w:rsidRPr="00DB3C81">
        <w:rPr>
          <w:rFonts w:ascii="Times" w:hAnsi="Times" w:cs="Times"/>
        </w:rPr>
        <w:t>for the other TPMI precoders, if only one SRS resource is configured, the power scaling factor is determined by #non-zero-PUSCH-port divided by #SRS-ports</w:t>
      </w:r>
    </w:p>
    <w:p w14:paraId="3EEDBC7D" w14:textId="77777777" w:rsidR="005F666A" w:rsidRPr="00DB3C81" w:rsidRDefault="005F666A" w:rsidP="005F666A">
      <w:pPr>
        <w:pStyle w:val="Style1"/>
        <w:numPr>
          <w:ilvl w:val="0"/>
          <w:numId w:val="11"/>
        </w:numPr>
        <w:spacing w:after="0" w:afterAutospacing="0" w:line="240" w:lineRule="auto"/>
        <w:contextualSpacing w:val="0"/>
        <w:rPr>
          <w:rFonts w:ascii="Times" w:hAnsi="Times" w:cs="Times"/>
        </w:rPr>
      </w:pPr>
      <w:r w:rsidRPr="00DB3C81">
        <w:rPr>
          <w:rFonts w:ascii="Times" w:hAnsi="Times" w:cs="Times"/>
        </w:rPr>
        <w:t>for the other TPMI precoders, the power scaling factor is determined by #non-zero PUSCH port/#SRS ports in the SRS resource indicated by SRI</w:t>
      </w:r>
    </w:p>
    <w:p w14:paraId="5EDC7AEC" w14:textId="77777777" w:rsidR="005F666A" w:rsidRDefault="005F666A"/>
    <w:p w14:paraId="67BB1782" w14:textId="77777777" w:rsidR="005C2B64" w:rsidRDefault="005C2B64"/>
    <w:p w14:paraId="11744C0D" w14:textId="6364B9F2" w:rsidR="005C2B64" w:rsidRDefault="005C2B64" w:rsidP="005C2B64">
      <w:pPr>
        <w:rPr>
          <w:b/>
        </w:rPr>
      </w:pPr>
      <w:r>
        <w:rPr>
          <w:rFonts w:hint="eastAsia"/>
          <w:b/>
        </w:rPr>
        <w:t>RAN1#9</w:t>
      </w:r>
      <w:r>
        <w:rPr>
          <w:b/>
        </w:rPr>
        <w:t>9</w:t>
      </w:r>
      <w:r>
        <w:rPr>
          <w:rFonts w:hint="eastAsia"/>
          <w:b/>
        </w:rPr>
        <w:t xml:space="preserve"> </w:t>
      </w:r>
      <w:r>
        <w:rPr>
          <w:b/>
        </w:rPr>
        <w:t>agreements</w:t>
      </w:r>
    </w:p>
    <w:p w14:paraId="0F81C533" w14:textId="77777777" w:rsidR="005C2B64" w:rsidRDefault="005C2B64"/>
    <w:p w14:paraId="01564D1E" w14:textId="77777777" w:rsidR="005C2B64" w:rsidRPr="006A581F" w:rsidRDefault="005C2B64" w:rsidP="005C2B64">
      <w:pPr>
        <w:rPr>
          <w:rFonts w:cs="Times"/>
          <w:b/>
          <w:bCs/>
          <w:szCs w:val="20"/>
          <w:highlight w:val="green"/>
          <w:lang w:eastAsia="x-none"/>
        </w:rPr>
      </w:pPr>
      <w:r w:rsidRPr="006A581F">
        <w:rPr>
          <w:rFonts w:cs="Times"/>
          <w:b/>
          <w:bCs/>
          <w:szCs w:val="20"/>
          <w:highlight w:val="green"/>
          <w:lang w:eastAsia="x-none"/>
        </w:rPr>
        <w:t>Agreement</w:t>
      </w:r>
    </w:p>
    <w:p w14:paraId="66D92D2C" w14:textId="77777777" w:rsidR="005C2B64" w:rsidRPr="006A581F" w:rsidRDefault="005C2B64" w:rsidP="005C2B64">
      <w:pPr>
        <w:pStyle w:val="ListParagraph"/>
        <w:rPr>
          <w:rFonts w:cs="Times"/>
          <w:szCs w:val="20"/>
        </w:rPr>
      </w:pPr>
      <w:r w:rsidRPr="006A581F">
        <w:rPr>
          <w:rFonts w:cs="Times"/>
          <w:szCs w:val="20"/>
        </w:rPr>
        <w:t>The size of precoding information and number of layers field in DCI is determined by the maximum number of ports among the SRS resources in the SRS resource set with usage of codebook.</w:t>
      </w:r>
    </w:p>
    <w:p w14:paraId="34A6D072" w14:textId="77777777" w:rsidR="005C2B64" w:rsidRPr="006A581F" w:rsidRDefault="005C2B64" w:rsidP="005C2B64">
      <w:pPr>
        <w:pStyle w:val="ListParagraph"/>
        <w:numPr>
          <w:ilvl w:val="1"/>
          <w:numId w:val="13"/>
        </w:numPr>
        <w:ind w:left="720" w:firstLineChars="0" w:hanging="300"/>
        <w:rPr>
          <w:rFonts w:eastAsia="SimSun" w:cs="Times"/>
          <w:szCs w:val="20"/>
        </w:rPr>
      </w:pPr>
      <w:r w:rsidRPr="006A581F">
        <w:rPr>
          <w:rFonts w:cs="Times"/>
          <w:szCs w:val="20"/>
        </w:rPr>
        <w:t>If the number of ports for a configured SRS resource is less than the maximum SRS port number among the configured SRS resources, the most significant bit(s) shall be reserved.</w:t>
      </w:r>
    </w:p>
    <w:p w14:paraId="7E977416" w14:textId="77777777" w:rsidR="005C2B64" w:rsidRPr="006A581F" w:rsidRDefault="005C2B64" w:rsidP="005C2B64">
      <w:pPr>
        <w:rPr>
          <w:rFonts w:cs="Times"/>
          <w:szCs w:val="20"/>
          <w:lang w:eastAsia="x-none"/>
        </w:rPr>
      </w:pPr>
    </w:p>
    <w:p w14:paraId="2DB8B188" w14:textId="77777777" w:rsidR="005C2B64" w:rsidRPr="006A581F" w:rsidRDefault="005C2B64" w:rsidP="005C2B64">
      <w:pPr>
        <w:rPr>
          <w:rFonts w:cs="Times"/>
          <w:b/>
          <w:bCs/>
          <w:szCs w:val="20"/>
          <w:highlight w:val="green"/>
          <w:lang w:eastAsia="x-none"/>
        </w:rPr>
      </w:pPr>
      <w:r w:rsidRPr="006A581F">
        <w:rPr>
          <w:rFonts w:cs="Times"/>
          <w:b/>
          <w:bCs/>
          <w:szCs w:val="20"/>
          <w:highlight w:val="green"/>
          <w:lang w:eastAsia="x-none"/>
        </w:rPr>
        <w:t>Agreement</w:t>
      </w:r>
    </w:p>
    <w:p w14:paraId="217F69AD" w14:textId="77777777" w:rsidR="005C2B64" w:rsidRPr="006A581F" w:rsidRDefault="005C2B64" w:rsidP="005C2B64">
      <w:pPr>
        <w:widowControl/>
        <w:numPr>
          <w:ilvl w:val="0"/>
          <w:numId w:val="3"/>
        </w:numPr>
        <w:jc w:val="left"/>
        <w:rPr>
          <w:rFonts w:eastAsia="SimSun" w:cs="Times"/>
          <w:szCs w:val="20"/>
        </w:rPr>
      </w:pPr>
      <w:r w:rsidRPr="006A581F">
        <w:rPr>
          <w:rFonts w:eastAsia="SimSun" w:cs="Times"/>
          <w:szCs w:val="20"/>
        </w:rPr>
        <w:lastRenderedPageBreak/>
        <w:t>RRC parameters ULFPTx, ULFPTxModes are configured per UL BWP</w:t>
      </w:r>
    </w:p>
    <w:p w14:paraId="3005DF53" w14:textId="77777777" w:rsidR="005C2B64" w:rsidRPr="006A581F" w:rsidRDefault="005C2B64" w:rsidP="005C2B64">
      <w:pPr>
        <w:rPr>
          <w:rFonts w:cs="Times"/>
          <w:szCs w:val="20"/>
          <w:lang w:eastAsia="x-none"/>
        </w:rPr>
      </w:pPr>
    </w:p>
    <w:p w14:paraId="6C5545F2" w14:textId="77777777" w:rsidR="005C2B64" w:rsidRPr="006A581F" w:rsidRDefault="005C2B64" w:rsidP="005C2B64">
      <w:pPr>
        <w:rPr>
          <w:rFonts w:cs="Times"/>
          <w:b/>
          <w:bCs/>
          <w:szCs w:val="20"/>
          <w:highlight w:val="green"/>
        </w:rPr>
      </w:pPr>
      <w:r w:rsidRPr="006A581F">
        <w:rPr>
          <w:rFonts w:cs="Times"/>
          <w:b/>
          <w:bCs/>
          <w:szCs w:val="20"/>
          <w:highlight w:val="green"/>
        </w:rPr>
        <w:t>Agreement</w:t>
      </w:r>
    </w:p>
    <w:p w14:paraId="1E694A1B" w14:textId="77777777" w:rsidR="005C2B64" w:rsidRPr="006A581F" w:rsidRDefault="005C2B64" w:rsidP="005C2B64">
      <w:pPr>
        <w:pStyle w:val="ListParagraph"/>
        <w:rPr>
          <w:rFonts w:cs="Times"/>
          <w:szCs w:val="20"/>
        </w:rPr>
      </w:pPr>
      <w:r w:rsidRPr="006A581F">
        <w:rPr>
          <w:rFonts w:cs="Times"/>
          <w:szCs w:val="20"/>
        </w:rPr>
        <w:t xml:space="preserve">For 2 ports, number of bits to indicate TPMI(s) which can deliver UL full power: </w:t>
      </w:r>
    </w:p>
    <w:p w14:paraId="484CA495" w14:textId="77777777" w:rsidR="005C2B64" w:rsidRPr="006A581F" w:rsidRDefault="005C2B64" w:rsidP="005C2B64">
      <w:pPr>
        <w:widowControl/>
        <w:numPr>
          <w:ilvl w:val="0"/>
          <w:numId w:val="3"/>
        </w:numPr>
        <w:jc w:val="left"/>
        <w:rPr>
          <w:rFonts w:eastAsia="SimSun" w:cs="Times"/>
          <w:szCs w:val="20"/>
        </w:rPr>
      </w:pPr>
      <w:r w:rsidRPr="006A581F">
        <w:rPr>
          <w:rFonts w:eastAsia="SimSun" w:cs="Times"/>
          <w:szCs w:val="20"/>
        </w:rPr>
        <w:t>2 bits (bitmap)</w:t>
      </w:r>
    </w:p>
    <w:p w14:paraId="3F52B980" w14:textId="77777777" w:rsidR="005C2B64" w:rsidRPr="006A581F" w:rsidRDefault="005C2B64" w:rsidP="005C2B64">
      <w:pPr>
        <w:widowControl/>
        <w:numPr>
          <w:ilvl w:val="0"/>
          <w:numId w:val="3"/>
        </w:numPr>
        <w:jc w:val="left"/>
        <w:rPr>
          <w:rFonts w:eastAsia="SimSun" w:cs="Times"/>
          <w:szCs w:val="20"/>
        </w:rPr>
      </w:pPr>
      <w:r w:rsidRPr="006A581F">
        <w:rPr>
          <w:rFonts w:eastAsia="SimSun" w:cs="Times"/>
          <w:szCs w:val="20"/>
        </w:rPr>
        <w:t>Whether is this capability reporting is optional or not will be discussed as part of UE capability discussions</w:t>
      </w:r>
    </w:p>
    <w:p w14:paraId="63A34761" w14:textId="77777777" w:rsidR="005C2B64" w:rsidRPr="006A581F" w:rsidRDefault="005C2B64" w:rsidP="005C2B64">
      <w:pPr>
        <w:rPr>
          <w:rFonts w:eastAsia="SimSun" w:cs="Times"/>
          <w:szCs w:val="20"/>
        </w:rPr>
      </w:pPr>
    </w:p>
    <w:p w14:paraId="2CF06179" w14:textId="77777777" w:rsidR="005C2B64" w:rsidRPr="006A581F" w:rsidRDefault="005C2B64" w:rsidP="005C2B64">
      <w:pPr>
        <w:rPr>
          <w:rFonts w:cs="Times"/>
          <w:b/>
          <w:bCs/>
          <w:szCs w:val="20"/>
          <w:highlight w:val="green"/>
          <w:lang w:eastAsia="x-none"/>
        </w:rPr>
      </w:pPr>
      <w:r w:rsidRPr="006A581F">
        <w:rPr>
          <w:rFonts w:cs="Times"/>
          <w:b/>
          <w:bCs/>
          <w:szCs w:val="20"/>
          <w:highlight w:val="green"/>
          <w:lang w:eastAsia="x-none"/>
        </w:rPr>
        <w:t>Agreement</w:t>
      </w:r>
    </w:p>
    <w:p w14:paraId="1CD81F2C" w14:textId="77777777" w:rsidR="005C2B64" w:rsidRPr="006A581F" w:rsidRDefault="005C2B64" w:rsidP="005C2B64">
      <w:pPr>
        <w:rPr>
          <w:rFonts w:cs="Times"/>
          <w:szCs w:val="20"/>
          <w:lang w:eastAsia="x-none"/>
        </w:rPr>
      </w:pPr>
      <w:r w:rsidRPr="006A581F">
        <w:rPr>
          <w:rFonts w:cs="Times"/>
          <w:szCs w:val="20"/>
        </w:rPr>
        <w:t>For 4 ports, number of bits to indicate TPMI(s) which can deliver UL full power:</w:t>
      </w:r>
    </w:p>
    <w:p w14:paraId="2A30A803" w14:textId="77777777" w:rsidR="005C2B64" w:rsidRPr="006A581F" w:rsidRDefault="005C2B64" w:rsidP="005C2B64">
      <w:pPr>
        <w:pStyle w:val="ListParagraph"/>
        <w:numPr>
          <w:ilvl w:val="1"/>
          <w:numId w:val="14"/>
        </w:numPr>
        <w:ind w:firstLineChars="0"/>
        <w:rPr>
          <w:rFonts w:cs="Times"/>
          <w:szCs w:val="20"/>
        </w:rPr>
      </w:pPr>
      <w:r w:rsidRPr="006A581F">
        <w:rPr>
          <w:rFonts w:cs="Times"/>
          <w:szCs w:val="20"/>
        </w:rPr>
        <w:t>Non Coherent 2 bits</w:t>
      </w:r>
    </w:p>
    <w:p w14:paraId="27AA4A71" w14:textId="77777777" w:rsidR="005C2B64" w:rsidRPr="006A581F" w:rsidRDefault="005C2B64" w:rsidP="005C2B64">
      <w:pPr>
        <w:pStyle w:val="ListParagraph"/>
        <w:numPr>
          <w:ilvl w:val="1"/>
          <w:numId w:val="14"/>
        </w:numPr>
        <w:ind w:firstLineChars="0"/>
        <w:rPr>
          <w:rFonts w:cs="Times"/>
          <w:szCs w:val="20"/>
        </w:rPr>
      </w:pPr>
      <w:r w:rsidRPr="006A581F">
        <w:rPr>
          <w:rFonts w:eastAsia="Malgun Gothic" w:cs="Times"/>
          <w:szCs w:val="20"/>
        </w:rPr>
        <w:t>Partial coherent 4 bits</w:t>
      </w:r>
    </w:p>
    <w:p w14:paraId="4AF6923D" w14:textId="77777777" w:rsidR="005C2B64" w:rsidRPr="006A581F" w:rsidRDefault="005C2B64" w:rsidP="005C2B64">
      <w:pPr>
        <w:pStyle w:val="ListParagraph"/>
        <w:numPr>
          <w:ilvl w:val="2"/>
          <w:numId w:val="14"/>
        </w:numPr>
        <w:ind w:firstLineChars="0"/>
        <w:rPr>
          <w:rFonts w:cs="Times"/>
          <w:szCs w:val="20"/>
        </w:rPr>
      </w:pPr>
      <w:r w:rsidRPr="006A581F">
        <w:rPr>
          <w:rFonts w:eastAsia="Malgun Gothic" w:cs="Times"/>
          <w:szCs w:val="20"/>
        </w:rPr>
        <w:t xml:space="preserve">Additional entries on top of </w:t>
      </w:r>
      <w:r w:rsidRPr="006A581F">
        <w:rPr>
          <w:rFonts w:cs="Times"/>
          <w:szCs w:val="20"/>
        </w:rPr>
        <w:t>existing entries</w:t>
      </w:r>
      <w:r w:rsidRPr="006A581F">
        <w:rPr>
          <w:rFonts w:eastAsia="Malgun Gothic" w:cs="Times"/>
          <w:szCs w:val="20"/>
        </w:rPr>
        <w:t xml:space="preserve"> may be added to table 1 and table 2</w:t>
      </w:r>
    </w:p>
    <w:p w14:paraId="7055090C" w14:textId="77777777" w:rsidR="005C2B64" w:rsidRPr="006A581F" w:rsidRDefault="005C2B64" w:rsidP="005C2B64">
      <w:pPr>
        <w:pStyle w:val="ListParagraph"/>
        <w:numPr>
          <w:ilvl w:val="1"/>
          <w:numId w:val="14"/>
        </w:numPr>
        <w:ind w:firstLineChars="0"/>
        <w:rPr>
          <w:rFonts w:cs="Times"/>
          <w:szCs w:val="20"/>
        </w:rPr>
      </w:pPr>
      <w:r w:rsidRPr="006A581F">
        <w:rPr>
          <w:rFonts w:eastAsia="Malgun Gothic" w:cs="Times"/>
          <w:szCs w:val="20"/>
        </w:rPr>
        <w:t>Whether is this capability reporting is optional or not will be discussed as part of UE capability discussions</w:t>
      </w:r>
    </w:p>
    <w:p w14:paraId="0948F7DD" w14:textId="77777777" w:rsidR="005C2B64" w:rsidRPr="006A581F" w:rsidRDefault="005C2B64" w:rsidP="005C2B64">
      <w:pPr>
        <w:pStyle w:val="ListParagraph"/>
        <w:ind w:left="420"/>
        <w:jc w:val="center"/>
        <w:rPr>
          <w:rFonts w:cs="Times"/>
          <w:szCs w:val="20"/>
        </w:rPr>
      </w:pPr>
      <w:r w:rsidRPr="006A581F">
        <w:rPr>
          <w:rFonts w:cs="Times"/>
          <w:szCs w:val="20"/>
        </w:rPr>
        <w:t>Table 1.</w:t>
      </w:r>
    </w:p>
    <w:tbl>
      <w:tblPr>
        <w:tblW w:w="0" w:type="auto"/>
        <w:jc w:val="center"/>
        <w:tblCellMar>
          <w:left w:w="0" w:type="dxa"/>
          <w:right w:w="0" w:type="dxa"/>
        </w:tblCellMar>
        <w:tblLook w:val="04A0" w:firstRow="1" w:lastRow="0" w:firstColumn="1" w:lastColumn="0" w:noHBand="0" w:noVBand="1"/>
      </w:tblPr>
      <w:tblGrid>
        <w:gridCol w:w="1533"/>
        <w:gridCol w:w="2482"/>
      </w:tblGrid>
      <w:tr w:rsidR="005C2B64" w:rsidRPr="006A581F" w14:paraId="68C39DDD" w14:textId="77777777" w:rsidTr="000C21DF">
        <w:trPr>
          <w:jc w:val="center"/>
        </w:trPr>
        <w:tc>
          <w:tcPr>
            <w:tcW w:w="0" w:type="auto"/>
            <w:tcBorders>
              <w:top w:val="single" w:sz="8" w:space="0" w:color="auto"/>
              <w:left w:val="single" w:sz="8" w:space="0" w:color="auto"/>
              <w:bottom w:val="single" w:sz="8" w:space="0" w:color="auto"/>
              <w:right w:val="single" w:sz="8" w:space="0" w:color="auto"/>
            </w:tcBorders>
            <w:hideMark/>
          </w:tcPr>
          <w:p w14:paraId="4F599F58" w14:textId="77777777" w:rsidR="005C2B64" w:rsidRPr="006A581F" w:rsidRDefault="005C2B64" w:rsidP="000C21DF">
            <w:pPr>
              <w:jc w:val="center"/>
              <w:rPr>
                <w:rFonts w:cs="Times"/>
                <w:szCs w:val="20"/>
              </w:rPr>
            </w:pPr>
            <w:r w:rsidRPr="006A581F">
              <w:rPr>
                <w:rFonts w:cs="Times"/>
                <w:szCs w:val="20"/>
              </w:rPr>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42C670" w14:textId="77777777" w:rsidR="005C2B64" w:rsidRPr="006A581F" w:rsidRDefault="005C2B64" w:rsidP="000C21DF">
            <w:pPr>
              <w:jc w:val="center"/>
              <w:rPr>
                <w:rFonts w:cs="Times"/>
                <w:szCs w:val="20"/>
              </w:rPr>
            </w:pPr>
            <w:r w:rsidRPr="006A581F">
              <w:rPr>
                <w:rFonts w:cs="Times"/>
                <w:szCs w:val="20"/>
              </w:rPr>
              <w:t>4Tx, partial coherent (4bit)</w:t>
            </w:r>
          </w:p>
        </w:tc>
      </w:tr>
      <w:tr w:rsidR="005C2B64" w:rsidRPr="006A581F" w14:paraId="693D4A54" w14:textId="77777777" w:rsidTr="000C21DF">
        <w:trPr>
          <w:jc w:val="center"/>
        </w:trPr>
        <w:tc>
          <w:tcPr>
            <w:tcW w:w="0" w:type="auto"/>
            <w:tcBorders>
              <w:top w:val="nil"/>
              <w:left w:val="single" w:sz="8" w:space="0" w:color="auto"/>
              <w:bottom w:val="single" w:sz="8" w:space="0" w:color="auto"/>
              <w:right w:val="single" w:sz="8" w:space="0" w:color="auto"/>
            </w:tcBorders>
            <w:hideMark/>
          </w:tcPr>
          <w:p w14:paraId="338C05B2" w14:textId="77777777" w:rsidR="005C2B64" w:rsidRPr="006A581F" w:rsidRDefault="005C2B64" w:rsidP="000C21DF">
            <w:pPr>
              <w:jc w:val="center"/>
              <w:rPr>
                <w:rFonts w:cs="Times"/>
                <w:b/>
                <w:bCs/>
                <w:szCs w:val="20"/>
              </w:rPr>
            </w:pPr>
            <w:r w:rsidRPr="006A581F">
              <w:rPr>
                <w:rFonts w:cs="Times"/>
                <w:szCs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C35269" w14:textId="77777777" w:rsidR="005C2B64" w:rsidRPr="006A581F" w:rsidRDefault="005C2B64" w:rsidP="000C21DF">
            <w:pPr>
              <w:jc w:val="center"/>
              <w:rPr>
                <w:rFonts w:cs="Times"/>
                <w:b/>
                <w:bCs/>
                <w:szCs w:val="20"/>
              </w:rPr>
            </w:pPr>
            <w:r w:rsidRPr="006A581F">
              <w:rPr>
                <w:rFonts w:cs="Times"/>
                <w:szCs w:val="20"/>
              </w:rPr>
              <w:t>G0</w:t>
            </w:r>
          </w:p>
        </w:tc>
      </w:tr>
      <w:tr w:rsidR="005C2B64" w:rsidRPr="006A581F" w14:paraId="0AEA70ED" w14:textId="77777777" w:rsidTr="000C21DF">
        <w:trPr>
          <w:jc w:val="center"/>
        </w:trPr>
        <w:tc>
          <w:tcPr>
            <w:tcW w:w="0" w:type="auto"/>
            <w:tcBorders>
              <w:top w:val="nil"/>
              <w:left w:val="single" w:sz="8" w:space="0" w:color="auto"/>
              <w:bottom w:val="single" w:sz="8" w:space="0" w:color="auto"/>
              <w:right w:val="single" w:sz="8" w:space="0" w:color="auto"/>
            </w:tcBorders>
            <w:hideMark/>
          </w:tcPr>
          <w:p w14:paraId="6F595D97" w14:textId="77777777" w:rsidR="005C2B64" w:rsidRPr="006A581F" w:rsidRDefault="005C2B64" w:rsidP="000C21DF">
            <w:pPr>
              <w:jc w:val="center"/>
              <w:rPr>
                <w:rFonts w:cs="Times"/>
                <w:szCs w:val="20"/>
              </w:rPr>
            </w:pPr>
            <w:r w:rsidRPr="006A581F">
              <w:rPr>
                <w:rFonts w:cs="Times"/>
                <w:szCs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686B55" w14:textId="77777777" w:rsidR="005C2B64" w:rsidRPr="006A581F" w:rsidRDefault="005C2B64" w:rsidP="000C21DF">
            <w:pPr>
              <w:jc w:val="center"/>
              <w:rPr>
                <w:rFonts w:cs="Times"/>
                <w:szCs w:val="20"/>
              </w:rPr>
            </w:pPr>
            <w:r w:rsidRPr="006A581F">
              <w:rPr>
                <w:rFonts w:cs="Times"/>
                <w:szCs w:val="20"/>
              </w:rPr>
              <w:t>G1</w:t>
            </w:r>
          </w:p>
        </w:tc>
      </w:tr>
      <w:tr w:rsidR="005C2B64" w:rsidRPr="006A581F" w14:paraId="0C4D3B38" w14:textId="77777777" w:rsidTr="000C21DF">
        <w:trPr>
          <w:jc w:val="center"/>
        </w:trPr>
        <w:tc>
          <w:tcPr>
            <w:tcW w:w="0" w:type="auto"/>
            <w:tcBorders>
              <w:top w:val="nil"/>
              <w:left w:val="single" w:sz="8" w:space="0" w:color="auto"/>
              <w:bottom w:val="single" w:sz="8" w:space="0" w:color="auto"/>
              <w:right w:val="single" w:sz="8" w:space="0" w:color="auto"/>
            </w:tcBorders>
            <w:hideMark/>
          </w:tcPr>
          <w:p w14:paraId="5EFAEDCA" w14:textId="77777777" w:rsidR="005C2B64" w:rsidRPr="006A581F" w:rsidRDefault="005C2B64" w:rsidP="000C21DF">
            <w:pPr>
              <w:jc w:val="center"/>
              <w:rPr>
                <w:rFonts w:cs="Times"/>
                <w:szCs w:val="20"/>
              </w:rPr>
            </w:pPr>
            <w:r w:rsidRPr="006A581F">
              <w:rPr>
                <w:rFonts w:cs="Times"/>
                <w:szCs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815957" w14:textId="77777777" w:rsidR="005C2B64" w:rsidRPr="006A581F" w:rsidRDefault="005C2B64" w:rsidP="000C21DF">
            <w:pPr>
              <w:jc w:val="center"/>
              <w:rPr>
                <w:rFonts w:cs="Times"/>
                <w:szCs w:val="20"/>
              </w:rPr>
            </w:pPr>
            <w:r w:rsidRPr="006A581F">
              <w:rPr>
                <w:rFonts w:cs="Times"/>
                <w:szCs w:val="20"/>
              </w:rPr>
              <w:t>G2</w:t>
            </w:r>
          </w:p>
        </w:tc>
      </w:tr>
      <w:tr w:rsidR="005C2B64" w:rsidRPr="006A581F" w14:paraId="3FC5FD54" w14:textId="77777777" w:rsidTr="000C21DF">
        <w:trPr>
          <w:jc w:val="center"/>
        </w:trPr>
        <w:tc>
          <w:tcPr>
            <w:tcW w:w="0" w:type="auto"/>
            <w:tcBorders>
              <w:top w:val="nil"/>
              <w:left w:val="single" w:sz="8" w:space="0" w:color="auto"/>
              <w:bottom w:val="single" w:sz="8" w:space="0" w:color="auto"/>
              <w:right w:val="single" w:sz="8" w:space="0" w:color="auto"/>
            </w:tcBorders>
            <w:hideMark/>
          </w:tcPr>
          <w:p w14:paraId="09E59A4E" w14:textId="77777777" w:rsidR="005C2B64" w:rsidRPr="006A581F" w:rsidRDefault="005C2B64" w:rsidP="000C21DF">
            <w:pPr>
              <w:jc w:val="center"/>
              <w:rPr>
                <w:rFonts w:cs="Times"/>
                <w:szCs w:val="20"/>
              </w:rPr>
            </w:pPr>
            <w:r w:rsidRPr="006A581F">
              <w:rPr>
                <w:rFonts w:cs="Times"/>
                <w:szCs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5D5656" w14:textId="77777777" w:rsidR="005C2B64" w:rsidRPr="006A581F" w:rsidRDefault="005C2B64" w:rsidP="000C21DF">
            <w:pPr>
              <w:jc w:val="center"/>
              <w:rPr>
                <w:rFonts w:cs="Times"/>
                <w:szCs w:val="20"/>
              </w:rPr>
            </w:pPr>
            <w:r w:rsidRPr="006A581F">
              <w:rPr>
                <w:rFonts w:cs="Times"/>
                <w:szCs w:val="20"/>
              </w:rPr>
              <w:t>G3</w:t>
            </w:r>
          </w:p>
        </w:tc>
      </w:tr>
      <w:tr w:rsidR="005C2B64" w:rsidRPr="006A581F" w14:paraId="1273F119" w14:textId="77777777" w:rsidTr="000C21DF">
        <w:trPr>
          <w:jc w:val="center"/>
        </w:trPr>
        <w:tc>
          <w:tcPr>
            <w:tcW w:w="0" w:type="auto"/>
            <w:tcBorders>
              <w:top w:val="nil"/>
              <w:left w:val="single" w:sz="8" w:space="0" w:color="auto"/>
              <w:bottom w:val="single" w:sz="8" w:space="0" w:color="auto"/>
              <w:right w:val="single" w:sz="8" w:space="0" w:color="auto"/>
            </w:tcBorders>
          </w:tcPr>
          <w:p w14:paraId="2994626C" w14:textId="77777777" w:rsidR="005C2B64" w:rsidRPr="006A581F" w:rsidRDefault="005C2B64" w:rsidP="000C21DF">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909A15" w14:textId="77777777" w:rsidR="005C2B64" w:rsidRPr="006A581F" w:rsidRDefault="005C2B64" w:rsidP="000C21DF">
            <w:pPr>
              <w:jc w:val="center"/>
              <w:rPr>
                <w:rFonts w:cs="Times"/>
                <w:szCs w:val="20"/>
              </w:rPr>
            </w:pPr>
            <w:r w:rsidRPr="006A581F">
              <w:rPr>
                <w:rFonts w:cs="Times"/>
                <w:szCs w:val="20"/>
              </w:rPr>
              <w:t>G4</w:t>
            </w:r>
          </w:p>
        </w:tc>
      </w:tr>
      <w:tr w:rsidR="005C2B64" w:rsidRPr="006A581F" w14:paraId="5C8121EE" w14:textId="77777777" w:rsidTr="000C21DF">
        <w:trPr>
          <w:jc w:val="center"/>
        </w:trPr>
        <w:tc>
          <w:tcPr>
            <w:tcW w:w="0" w:type="auto"/>
            <w:tcBorders>
              <w:top w:val="nil"/>
              <w:left w:val="single" w:sz="8" w:space="0" w:color="auto"/>
              <w:bottom w:val="single" w:sz="8" w:space="0" w:color="auto"/>
              <w:right w:val="single" w:sz="8" w:space="0" w:color="auto"/>
            </w:tcBorders>
          </w:tcPr>
          <w:p w14:paraId="04F4FAEB" w14:textId="77777777" w:rsidR="005C2B64" w:rsidRPr="006A581F" w:rsidRDefault="005C2B64" w:rsidP="000C21DF">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4AAAA4" w14:textId="77777777" w:rsidR="005C2B64" w:rsidRPr="006A581F" w:rsidRDefault="005C2B64" w:rsidP="000C21DF">
            <w:pPr>
              <w:jc w:val="center"/>
              <w:rPr>
                <w:rFonts w:cs="Times"/>
                <w:szCs w:val="20"/>
              </w:rPr>
            </w:pPr>
            <w:r w:rsidRPr="006A581F">
              <w:rPr>
                <w:rFonts w:cs="Times"/>
                <w:szCs w:val="20"/>
              </w:rPr>
              <w:t>G5</w:t>
            </w:r>
          </w:p>
        </w:tc>
      </w:tr>
      <w:tr w:rsidR="005C2B64" w:rsidRPr="006A581F" w14:paraId="59475C31" w14:textId="77777777" w:rsidTr="000C21DF">
        <w:trPr>
          <w:jc w:val="center"/>
        </w:trPr>
        <w:tc>
          <w:tcPr>
            <w:tcW w:w="0" w:type="auto"/>
            <w:tcBorders>
              <w:top w:val="nil"/>
              <w:left w:val="single" w:sz="8" w:space="0" w:color="auto"/>
              <w:bottom w:val="single" w:sz="8" w:space="0" w:color="auto"/>
              <w:right w:val="single" w:sz="8" w:space="0" w:color="auto"/>
            </w:tcBorders>
          </w:tcPr>
          <w:p w14:paraId="60FF84D2" w14:textId="77777777" w:rsidR="005C2B64" w:rsidRPr="006A581F" w:rsidRDefault="005C2B64" w:rsidP="000C21DF">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975291" w14:textId="77777777" w:rsidR="005C2B64" w:rsidRPr="006A581F" w:rsidRDefault="005C2B64" w:rsidP="000C21DF">
            <w:pPr>
              <w:jc w:val="center"/>
              <w:rPr>
                <w:rFonts w:cs="Times"/>
                <w:szCs w:val="20"/>
              </w:rPr>
            </w:pPr>
            <w:r w:rsidRPr="006A581F">
              <w:rPr>
                <w:rFonts w:cs="Times"/>
                <w:szCs w:val="20"/>
              </w:rPr>
              <w:t>G6</w:t>
            </w:r>
          </w:p>
        </w:tc>
      </w:tr>
      <w:tr w:rsidR="005C2B64" w:rsidRPr="006A581F" w14:paraId="06F77DE5" w14:textId="77777777" w:rsidTr="000C21DF">
        <w:trPr>
          <w:jc w:val="center"/>
        </w:trPr>
        <w:tc>
          <w:tcPr>
            <w:tcW w:w="0" w:type="auto"/>
            <w:tcBorders>
              <w:top w:val="nil"/>
              <w:left w:val="single" w:sz="8" w:space="0" w:color="auto"/>
              <w:bottom w:val="single" w:sz="8" w:space="0" w:color="auto"/>
              <w:right w:val="single" w:sz="8" w:space="0" w:color="auto"/>
            </w:tcBorders>
          </w:tcPr>
          <w:p w14:paraId="21A8A3A3" w14:textId="77777777" w:rsidR="005C2B64" w:rsidRPr="006A581F" w:rsidRDefault="005C2B64" w:rsidP="000C21DF">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9A63E7" w14:textId="77777777" w:rsidR="005C2B64" w:rsidRPr="006A581F" w:rsidRDefault="005C2B64" w:rsidP="000C21DF">
            <w:pPr>
              <w:jc w:val="center"/>
              <w:rPr>
                <w:rFonts w:cs="Times"/>
                <w:szCs w:val="20"/>
              </w:rPr>
            </w:pPr>
          </w:p>
        </w:tc>
      </w:tr>
    </w:tbl>
    <w:p w14:paraId="5FA58006" w14:textId="77777777" w:rsidR="005C2B64" w:rsidRPr="006A581F" w:rsidRDefault="005C2B64" w:rsidP="005C2B64">
      <w:pPr>
        <w:rPr>
          <w:rFonts w:cs="Times"/>
          <w:szCs w:val="20"/>
          <w:lang w:eastAsia="x-none"/>
        </w:rPr>
      </w:pPr>
    </w:p>
    <w:p w14:paraId="6B2D4B1B" w14:textId="77777777" w:rsidR="005C2B64" w:rsidRPr="006A581F" w:rsidRDefault="005C2B64" w:rsidP="005C2B64">
      <w:pPr>
        <w:rPr>
          <w:rFonts w:cs="Times"/>
          <w:szCs w:val="20"/>
        </w:rPr>
      </w:pPr>
      <w:r w:rsidRPr="006A581F">
        <w:rPr>
          <w:rFonts w:cs="Times"/>
          <w:szCs w:val="20"/>
        </w:rPr>
        <w:t>Definition of G0~G6 can be found in the table below.</w:t>
      </w:r>
    </w:p>
    <w:p w14:paraId="43A73E59" w14:textId="77777777" w:rsidR="005C2B64" w:rsidRPr="006A581F" w:rsidRDefault="005C2B64" w:rsidP="005C2B64">
      <w:pPr>
        <w:jc w:val="center"/>
        <w:rPr>
          <w:rFonts w:cs="Times"/>
          <w:szCs w:val="20"/>
        </w:rPr>
      </w:pPr>
      <w:r w:rsidRPr="006A581F">
        <w:rPr>
          <w:rFonts w:cs="Times"/>
          <w:szCs w:val="20"/>
        </w:rPr>
        <w:t>Table 2.</w:t>
      </w:r>
    </w:p>
    <w:p w14:paraId="020FB9C6" w14:textId="77777777" w:rsidR="005C2B64" w:rsidRPr="006A581F" w:rsidRDefault="005C2B64" w:rsidP="005C2B64">
      <w:pPr>
        <w:rPr>
          <w:rFonts w:cs="Times"/>
          <w:szCs w:val="20"/>
          <w:lang w:eastAsia="x-none"/>
        </w:rPr>
      </w:pPr>
    </w:p>
    <w:p w14:paraId="30568173" w14:textId="32FBCBEE" w:rsidR="005C2B64" w:rsidRPr="006A581F" w:rsidRDefault="005C2B64" w:rsidP="005C2B64">
      <w:pPr>
        <w:jc w:val="center"/>
        <w:rPr>
          <w:rFonts w:cs="Times"/>
          <w:szCs w:val="20"/>
          <w:lang w:eastAsia="x-none"/>
        </w:rPr>
      </w:pPr>
      <w:r w:rsidRPr="006A581F">
        <w:rPr>
          <w:rFonts w:cs="Times"/>
          <w:noProof/>
          <w:szCs w:val="20"/>
          <w:lang w:eastAsia="en-US"/>
        </w:rPr>
        <w:lastRenderedPageBreak/>
        <w:drawing>
          <wp:inline distT="0" distB="0" distL="0" distR="0" wp14:anchorId="6CE3FC63" wp14:editId="6419205F">
            <wp:extent cx="5274945" cy="40328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74945" cy="4032885"/>
                    </a:xfrm>
                    <a:prstGeom prst="rect">
                      <a:avLst/>
                    </a:prstGeom>
                    <a:noFill/>
                    <a:ln>
                      <a:noFill/>
                    </a:ln>
                  </pic:spPr>
                </pic:pic>
              </a:graphicData>
            </a:graphic>
          </wp:inline>
        </w:drawing>
      </w:r>
    </w:p>
    <w:p w14:paraId="01B0EC2E" w14:textId="77777777" w:rsidR="005C2B64" w:rsidRPr="006A581F" w:rsidRDefault="005C2B64" w:rsidP="005C2B64">
      <w:pPr>
        <w:rPr>
          <w:rFonts w:cs="Times"/>
          <w:szCs w:val="20"/>
          <w:lang w:eastAsia="x-none"/>
        </w:rPr>
      </w:pPr>
    </w:p>
    <w:p w14:paraId="0076E962" w14:textId="77777777" w:rsidR="005C2B64" w:rsidRPr="005F666A" w:rsidRDefault="005C2B64"/>
    <w:sectPr w:rsidR="005C2B64" w:rsidRPr="005F666A">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TAMRAKAR RAKESH" w:date="2019-11-26T16:24:00Z" w:initials="TR">
    <w:p w14:paraId="0E2F88D3" w14:textId="5A4CCCAF" w:rsidR="00B20A65" w:rsidRDefault="00B20A65">
      <w:pPr>
        <w:pStyle w:val="CommentText"/>
      </w:pPr>
      <w:r>
        <w:rPr>
          <w:rStyle w:val="CommentReference"/>
        </w:rPr>
        <w:annotationRef/>
      </w:r>
      <w:r>
        <w:t>Table1 and table 2 can be found in section 2 RAN1#99 meeting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2F88D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DFDA6" w14:textId="77777777" w:rsidR="00BF5759" w:rsidRDefault="00BF5759" w:rsidP="00BC1B7B">
      <w:r>
        <w:separator/>
      </w:r>
    </w:p>
  </w:endnote>
  <w:endnote w:type="continuationSeparator" w:id="0">
    <w:p w14:paraId="2ECA231E" w14:textId="77777777" w:rsidR="00BF5759" w:rsidRDefault="00BF5759" w:rsidP="00BC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0D04C" w14:textId="77777777" w:rsidR="00BF5759" w:rsidRDefault="00BF5759" w:rsidP="00BC1B7B">
      <w:r>
        <w:separator/>
      </w:r>
    </w:p>
  </w:footnote>
  <w:footnote w:type="continuationSeparator" w:id="0">
    <w:p w14:paraId="3FEFD523" w14:textId="77777777" w:rsidR="00BF5759" w:rsidRDefault="00BF5759" w:rsidP="00BC1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33F51"/>
    <w:multiLevelType w:val="multilevel"/>
    <w:tmpl w:val="11A33F51"/>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404D3B"/>
    <w:multiLevelType w:val="multilevel"/>
    <w:tmpl w:val="12404D3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6CB5839"/>
    <w:multiLevelType w:val="multilevel"/>
    <w:tmpl w:val="66CB5839"/>
    <w:lvl w:ilvl="0">
      <w:start w:val="2"/>
      <w:numFmt w:val="bullet"/>
      <w:lvlText w:val="-"/>
      <w:lvlJc w:val="left"/>
      <w:pPr>
        <w:ind w:left="360" w:hanging="360"/>
      </w:pPr>
      <w:rPr>
        <w:rFonts w:ascii="CG Times (WN)" w:eastAsiaTheme="minorEastAsia" w:hAnsi="CG Times (W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3E44936"/>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567"/>
        </w:tabs>
        <w:ind w:left="567" w:hanging="567"/>
      </w:pPr>
      <w:rPr>
        <w:rFonts w:hint="default"/>
        <w:u w:val="none"/>
      </w:rPr>
    </w:lvl>
    <w:lvl w:ilvl="2">
      <w:start w:val="1"/>
      <w:numFmt w:val="decimal"/>
      <w:pStyle w:val="Heading3"/>
      <w:lvlText w:val="%1.%2.%3"/>
      <w:lvlJc w:val="left"/>
      <w:pPr>
        <w:tabs>
          <w:tab w:val="left" w:pos="-5500"/>
        </w:tabs>
        <w:ind w:left="-2949" w:hanging="1304"/>
      </w:pPr>
      <w:rPr>
        <w:rFonts w:hint="default"/>
        <w:u w:val="none"/>
      </w:rPr>
    </w:lvl>
    <w:lvl w:ilvl="3">
      <w:start w:val="1"/>
      <w:numFmt w:val="decimal"/>
      <w:pStyle w:val="Heading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3"/>
  </w:num>
  <w:num w:numId="2">
    <w:abstractNumId w:val="10"/>
  </w:num>
  <w:num w:numId="3">
    <w:abstractNumId w:val="3"/>
  </w:num>
  <w:num w:numId="4">
    <w:abstractNumId w:val="1"/>
  </w:num>
  <w:num w:numId="5">
    <w:abstractNumId w:val="7"/>
  </w:num>
  <w:num w:numId="6">
    <w:abstractNumId w:val="8"/>
  </w:num>
  <w:num w:numId="7">
    <w:abstractNumId w:val="12"/>
  </w:num>
  <w:num w:numId="8">
    <w:abstractNumId w:val="0"/>
  </w:num>
  <w:num w:numId="9">
    <w:abstractNumId w:val="9"/>
  </w:num>
  <w:num w:numId="10">
    <w:abstractNumId w:val="4"/>
  </w:num>
  <w:num w:numId="11">
    <w:abstractNumId w:val="6"/>
  </w:num>
  <w:num w:numId="12">
    <w:abstractNumId w:val="5"/>
  </w:num>
  <w:num w:numId="13">
    <w:abstractNumId w:val="11"/>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MRAKAR RAKESH">
    <w15:presenceInfo w15:providerId="AD" w15:userId="S-1-5-21-34147959-713391361-90900686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F8E"/>
    <w:rsid w:val="001E4697"/>
    <w:rsid w:val="002042BD"/>
    <w:rsid w:val="00341E97"/>
    <w:rsid w:val="00427E17"/>
    <w:rsid w:val="00453B81"/>
    <w:rsid w:val="0050302E"/>
    <w:rsid w:val="00522EE5"/>
    <w:rsid w:val="00572839"/>
    <w:rsid w:val="005C07C1"/>
    <w:rsid w:val="005C2B64"/>
    <w:rsid w:val="005E2FEA"/>
    <w:rsid w:val="005F666A"/>
    <w:rsid w:val="006355B5"/>
    <w:rsid w:val="00643BE4"/>
    <w:rsid w:val="00711881"/>
    <w:rsid w:val="007465A9"/>
    <w:rsid w:val="00776BE9"/>
    <w:rsid w:val="00783F8F"/>
    <w:rsid w:val="00897691"/>
    <w:rsid w:val="0090436C"/>
    <w:rsid w:val="00945FA1"/>
    <w:rsid w:val="00975C57"/>
    <w:rsid w:val="009D56DE"/>
    <w:rsid w:val="00A1263F"/>
    <w:rsid w:val="00A80B18"/>
    <w:rsid w:val="00A85AB9"/>
    <w:rsid w:val="00AA0C3F"/>
    <w:rsid w:val="00B20A65"/>
    <w:rsid w:val="00B4259A"/>
    <w:rsid w:val="00B57E2A"/>
    <w:rsid w:val="00BA6F8E"/>
    <w:rsid w:val="00BC1B7B"/>
    <w:rsid w:val="00BC52DE"/>
    <w:rsid w:val="00BF5759"/>
    <w:rsid w:val="00C22278"/>
    <w:rsid w:val="00D00392"/>
    <w:rsid w:val="00D454E2"/>
    <w:rsid w:val="00D64E33"/>
    <w:rsid w:val="00DE5C84"/>
    <w:rsid w:val="00DF4ECA"/>
    <w:rsid w:val="00EF2F00"/>
    <w:rsid w:val="00F4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C1B30"/>
  <w15:chartTrackingRefBased/>
  <w15:docId w15:val="{D9757E50-6B03-47C7-BC14-6A7240092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F8E"/>
    <w:pPr>
      <w:widowControl w:val="0"/>
      <w:jc w:val="both"/>
    </w:pPr>
  </w:style>
  <w:style w:type="paragraph" w:styleId="Heading1">
    <w:name w:val="heading 1"/>
    <w:basedOn w:val="Normal"/>
    <w:next w:val="BodyText"/>
    <w:link w:val="Heading1Char"/>
    <w:qFormat/>
    <w:rsid w:val="00BA6F8E"/>
    <w:pPr>
      <w:keepNext/>
      <w:widowControl/>
      <w:numPr>
        <w:numId w:val="1"/>
      </w:numPr>
      <w:spacing w:before="360" w:after="120"/>
      <w:jc w:val="left"/>
      <w:outlineLvl w:val="0"/>
    </w:pPr>
    <w:rPr>
      <w:rFonts w:ascii="Arial" w:eastAsia="SimSun" w:hAnsi="Arial" w:cs="Arial"/>
      <w:b/>
      <w:bCs/>
      <w:kern w:val="32"/>
      <w:sz w:val="28"/>
      <w:szCs w:val="32"/>
    </w:rPr>
  </w:style>
  <w:style w:type="paragraph" w:styleId="Heading2">
    <w:name w:val="heading 2"/>
    <w:basedOn w:val="Normal"/>
    <w:next w:val="BodyText"/>
    <w:link w:val="Heading2Char"/>
    <w:qFormat/>
    <w:rsid w:val="00BA6F8E"/>
    <w:pPr>
      <w:keepNext/>
      <w:widowControl/>
      <w:numPr>
        <w:ilvl w:val="1"/>
        <w:numId w:val="1"/>
      </w:numPr>
      <w:spacing w:before="240" w:after="60"/>
      <w:jc w:val="left"/>
      <w:outlineLvl w:val="1"/>
    </w:pPr>
    <w:rPr>
      <w:rFonts w:ascii="Arial" w:eastAsia="MS Mincho" w:hAnsi="Arial" w:cs="Arial"/>
      <w:b/>
      <w:bCs/>
      <w:iCs/>
      <w:kern w:val="0"/>
      <w:sz w:val="20"/>
      <w:szCs w:val="28"/>
    </w:rPr>
  </w:style>
  <w:style w:type="paragraph" w:styleId="Heading3">
    <w:name w:val="heading 3"/>
    <w:basedOn w:val="Normal"/>
    <w:next w:val="Normal"/>
    <w:link w:val="Heading3Char"/>
    <w:qFormat/>
    <w:rsid w:val="00BA6F8E"/>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Heading4">
    <w:name w:val="heading 4"/>
    <w:basedOn w:val="Normal"/>
    <w:next w:val="Normal"/>
    <w:link w:val="Heading4Char"/>
    <w:qFormat/>
    <w:rsid w:val="00BA6F8E"/>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BA6F8E"/>
    <w:rPr>
      <w:rFonts w:ascii="Arial" w:eastAsia="SimSun" w:hAnsi="Arial" w:cs="Arial"/>
      <w:b/>
      <w:bCs/>
      <w:kern w:val="32"/>
      <w:sz w:val="28"/>
      <w:szCs w:val="32"/>
    </w:rPr>
  </w:style>
  <w:style w:type="character" w:customStyle="1" w:styleId="Heading2Char">
    <w:name w:val="Heading 2 Char"/>
    <w:basedOn w:val="DefaultParagraphFont"/>
    <w:link w:val="Heading2"/>
    <w:rsid w:val="00BA6F8E"/>
    <w:rPr>
      <w:rFonts w:ascii="Arial" w:eastAsia="MS Mincho" w:hAnsi="Arial" w:cs="Arial"/>
      <w:b/>
      <w:bCs/>
      <w:iCs/>
      <w:kern w:val="0"/>
      <w:sz w:val="20"/>
      <w:szCs w:val="28"/>
    </w:rPr>
  </w:style>
  <w:style w:type="character" w:customStyle="1" w:styleId="Heading3Char">
    <w:name w:val="Heading 3 Char"/>
    <w:basedOn w:val="DefaultParagraphFont"/>
    <w:link w:val="Heading3"/>
    <w:rsid w:val="00BA6F8E"/>
    <w:rPr>
      <w:rFonts w:ascii="Arial" w:eastAsia="MS Mincho" w:hAnsi="Arial" w:cs="Arial"/>
      <w:b/>
      <w:bCs/>
      <w:kern w:val="0"/>
      <w:sz w:val="26"/>
      <w:szCs w:val="26"/>
      <w:lang w:eastAsia="en-US"/>
    </w:rPr>
  </w:style>
  <w:style w:type="character" w:customStyle="1" w:styleId="Heading4Char">
    <w:name w:val="Heading 4 Char"/>
    <w:basedOn w:val="DefaultParagraphFont"/>
    <w:link w:val="Heading4"/>
    <w:rsid w:val="00BA6F8E"/>
    <w:rPr>
      <w:rFonts w:ascii="Times New Roman" w:eastAsia="MS Mincho" w:hAnsi="Times New Roman" w:cs="Times New Roman"/>
      <w:b/>
      <w:bCs/>
      <w:kern w:val="0"/>
      <w:sz w:val="28"/>
      <w:szCs w:val="28"/>
      <w:lang w:eastAsia="en-US"/>
    </w:rPr>
  </w:style>
  <w:style w:type="paragraph" w:styleId="BodyText">
    <w:name w:val="Body Text"/>
    <w:basedOn w:val="Normal"/>
    <w:link w:val="BodyTextChar"/>
    <w:unhideWhenUsed/>
    <w:qFormat/>
    <w:rsid w:val="00BA6F8E"/>
    <w:pPr>
      <w:spacing w:after="120"/>
    </w:pPr>
  </w:style>
  <w:style w:type="character" w:customStyle="1" w:styleId="BodyTextChar">
    <w:name w:val="Body Text Char"/>
    <w:basedOn w:val="DefaultParagraphFont"/>
    <w:link w:val="BodyText"/>
    <w:qFormat/>
    <w:rsid w:val="00BA6F8E"/>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BA6F8E"/>
    <w:pPr>
      <w:ind w:firstLineChars="200" w:firstLine="420"/>
    </w:p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BA6F8E"/>
  </w:style>
  <w:style w:type="paragraph" w:customStyle="1" w:styleId="LGTdoc">
    <w:name w:val="LGTdoc_본문"/>
    <w:basedOn w:val="Normal"/>
    <w:link w:val="LGTdocChar"/>
    <w:qFormat/>
    <w:rsid w:val="00776BE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776BE9"/>
    <w:rPr>
      <w:rFonts w:ascii="Times New Roman" w:eastAsia="Batang" w:hAnsi="Times New Roman" w:cs="Times New Roman"/>
      <w:sz w:val="22"/>
      <w:szCs w:val="24"/>
      <w:lang w:val="en-GB" w:eastAsia="ko-KR"/>
    </w:rPr>
  </w:style>
  <w:style w:type="character" w:styleId="CommentReference">
    <w:name w:val="annotation reference"/>
    <w:basedOn w:val="DefaultParagraphFont"/>
    <w:uiPriority w:val="99"/>
    <w:semiHidden/>
    <w:unhideWhenUsed/>
    <w:rsid w:val="00EF2F00"/>
    <w:rPr>
      <w:sz w:val="21"/>
      <w:szCs w:val="21"/>
    </w:rPr>
  </w:style>
  <w:style w:type="paragraph" w:styleId="CommentText">
    <w:name w:val="annotation text"/>
    <w:basedOn w:val="Normal"/>
    <w:link w:val="CommentTextChar"/>
    <w:uiPriority w:val="99"/>
    <w:semiHidden/>
    <w:unhideWhenUsed/>
    <w:rsid w:val="00EF2F00"/>
    <w:pPr>
      <w:jc w:val="left"/>
    </w:pPr>
  </w:style>
  <w:style w:type="character" w:customStyle="1" w:styleId="CommentTextChar">
    <w:name w:val="Comment Text Char"/>
    <w:basedOn w:val="DefaultParagraphFont"/>
    <w:link w:val="CommentText"/>
    <w:uiPriority w:val="99"/>
    <w:semiHidden/>
    <w:rsid w:val="00EF2F00"/>
  </w:style>
  <w:style w:type="paragraph" w:styleId="CommentSubject">
    <w:name w:val="annotation subject"/>
    <w:basedOn w:val="CommentText"/>
    <w:next w:val="CommentText"/>
    <w:link w:val="CommentSubjectChar"/>
    <w:uiPriority w:val="99"/>
    <w:semiHidden/>
    <w:unhideWhenUsed/>
    <w:rsid w:val="00EF2F00"/>
    <w:rPr>
      <w:b/>
      <w:bCs/>
    </w:rPr>
  </w:style>
  <w:style w:type="character" w:customStyle="1" w:styleId="CommentSubjectChar">
    <w:name w:val="Comment Subject Char"/>
    <w:basedOn w:val="CommentTextChar"/>
    <w:link w:val="CommentSubject"/>
    <w:uiPriority w:val="99"/>
    <w:semiHidden/>
    <w:rsid w:val="00EF2F00"/>
    <w:rPr>
      <w:b/>
      <w:bCs/>
    </w:rPr>
  </w:style>
  <w:style w:type="paragraph" w:styleId="BalloonText">
    <w:name w:val="Balloon Text"/>
    <w:basedOn w:val="Normal"/>
    <w:link w:val="BalloonTextChar"/>
    <w:uiPriority w:val="99"/>
    <w:semiHidden/>
    <w:unhideWhenUsed/>
    <w:rsid w:val="00EF2F00"/>
    <w:rPr>
      <w:sz w:val="18"/>
      <w:szCs w:val="18"/>
    </w:rPr>
  </w:style>
  <w:style w:type="character" w:customStyle="1" w:styleId="BalloonTextChar">
    <w:name w:val="Balloon Text Char"/>
    <w:basedOn w:val="DefaultParagraphFont"/>
    <w:link w:val="BalloonText"/>
    <w:uiPriority w:val="99"/>
    <w:semiHidden/>
    <w:rsid w:val="00EF2F00"/>
    <w:rPr>
      <w:sz w:val="18"/>
      <w:szCs w:val="18"/>
    </w:rPr>
  </w:style>
  <w:style w:type="paragraph" w:styleId="Header">
    <w:name w:val="header"/>
    <w:basedOn w:val="Normal"/>
    <w:link w:val="HeaderChar"/>
    <w:uiPriority w:val="99"/>
    <w:unhideWhenUsed/>
    <w:rsid w:val="00BC1B7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1B7B"/>
    <w:rPr>
      <w:sz w:val="18"/>
      <w:szCs w:val="18"/>
    </w:rPr>
  </w:style>
  <w:style w:type="paragraph" w:styleId="Footer">
    <w:name w:val="footer"/>
    <w:basedOn w:val="Normal"/>
    <w:link w:val="FooterChar"/>
    <w:uiPriority w:val="99"/>
    <w:unhideWhenUsed/>
    <w:rsid w:val="00BC1B7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1B7B"/>
    <w:rPr>
      <w:sz w:val="18"/>
      <w:szCs w:val="18"/>
    </w:rPr>
  </w:style>
  <w:style w:type="paragraph" w:customStyle="1" w:styleId="Style1">
    <w:name w:val="Style1"/>
    <w:basedOn w:val="Normal"/>
    <w:link w:val="Style1Char"/>
    <w:qFormat/>
    <w:rsid w:val="005F666A"/>
    <w:pPr>
      <w:widowControl/>
      <w:spacing w:after="100" w:afterAutospacing="1" w:line="300" w:lineRule="auto"/>
      <w:ind w:firstLine="360"/>
      <w:contextualSpacing/>
    </w:pPr>
    <w:rPr>
      <w:rFonts w:ascii="Times New Roman" w:eastAsia="SimSun" w:hAnsi="Times New Roman" w:cs="Times New Roman"/>
      <w:kern w:val="0"/>
      <w:sz w:val="20"/>
      <w:szCs w:val="20"/>
    </w:rPr>
  </w:style>
  <w:style w:type="character" w:customStyle="1" w:styleId="Style1Char">
    <w:name w:val="Style1 Char"/>
    <w:link w:val="Style1"/>
    <w:qFormat/>
    <w:rsid w:val="005F666A"/>
    <w:rPr>
      <w:rFonts w:ascii="Times New Roman" w:eastAsia="SimSun" w:hAnsi="Times New Roman" w:cs="Times New Roman"/>
      <w:kern w:val="0"/>
      <w:sz w:val="20"/>
      <w:szCs w:val="20"/>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5F666A"/>
    <w:rPr>
      <w:rFonts w:ascii="Times" w:hAnsi="Times"/>
      <w:szCs w:val="24"/>
      <w:lang w:val="en-GB"/>
    </w:rPr>
  </w:style>
  <w:style w:type="character" w:styleId="Hyperlink">
    <w:name w:val="Hyperlink"/>
    <w:uiPriority w:val="99"/>
    <w:rsid w:val="005C2B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comments" Target="comment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image" Target="media/image8.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7.bin"/><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6.bin"/><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12</Pages>
  <Words>3383</Words>
  <Characters>19289</Characters>
  <Application>Microsoft Office Word</Application>
  <DocSecurity>0</DocSecurity>
  <Lines>160</Lines>
  <Paragraphs>45</Paragraphs>
  <ScaleCrop>false</ScaleCrop>
  <Company/>
  <LinksUpToDate>false</LinksUpToDate>
  <CharactersWithSpaces>22627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Eko Onggosanusi</cp:lastModifiedBy>
  <cp:revision>14</cp:revision>
  <dcterms:created xsi:type="dcterms:W3CDTF">2019-11-26T08:12:00Z</dcterms:created>
  <dcterms:modified xsi:type="dcterms:W3CDTF">2019-11-26T16:37:00Z</dcterms:modified>
</cp:coreProperties>
</file>